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en-US"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val="en-US" w:eastAsia="ru-RU"/>
        </w:rPr>
      </w:r>
    </w:p>
    <w:tbl>
      <w:tblPr>
        <w:tblpPr w:horzAnchor="margin" w:tblpXSpec="left" w:vertAnchor="margin" w:tblpY="-380" w:leftFromText="180" w:topFromText="0" w:rightFromText="180" w:bottomFromText="0"/>
        <w:tblW w:w="0" w:type="auto"/>
        <w:tblLook w:val="01E0" w:firstRow="1" w:lastRow="1" w:firstColumn="1" w:lastColumn="1" w:noHBand="0" w:noVBand="0"/>
      </w:tblPr>
      <w:tblGrid>
        <w:gridCol w:w="1711"/>
        <w:gridCol w:w="7212"/>
      </w:tblGrid>
      <w:tr>
        <w:tblPrEx/>
        <w:trPr/>
        <w:tc>
          <w:tcPr>
            <w:tcW w:w="1711" w:type="dxa"/>
            <w:textDirection w:val="lrTb"/>
            <w:noWrap w:val="false"/>
          </w:tcPr>
          <w:p>
            <w:pPr>
              <w:jc w:val="center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bCs/>
                <w:caps/>
                <w:sz w:val="18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733425" cy="582930"/>
                      <wp:effectExtent l="0" t="0" r="9525" b="762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2"/>
                              <a:srcRect l="35109" t="19954" r="54927" b="7074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3424" cy="5829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57.75pt;height:45.90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bCs/>
                <w:caps/>
                <w:sz w:val="18"/>
                <w:szCs w:val="24"/>
                <w:lang w:eastAsia="ar-SA"/>
              </w:rPr>
            </w:r>
          </w:p>
        </w:tc>
        <w:tc>
          <w:tcPr>
            <w:tcW w:w="7212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bCs/>
                <w:caps/>
                <w:sz w:val="18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caps/>
                <w:sz w:val="18"/>
                <w:szCs w:val="24"/>
                <w:lang w:eastAsia="ar-SA"/>
              </w:rPr>
              <w:t xml:space="preserve">МИНИСТЕРСТВО ОБРАЗОВАНИЯ И НАУКИ ЧЕЛЯБИНСКОЙ ОБЛАСТИ</w:t>
            </w:r>
            <w:r>
              <w:rPr>
                <w:rFonts w:ascii="Times New Roman" w:hAnsi="Times New Roman" w:eastAsia="Times New Roman" w:cs="Times New Roman"/>
                <w:bCs/>
                <w:caps/>
                <w:sz w:val="18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24"/>
                <w:lang w:eastAsia="ar-SA"/>
              </w:rPr>
              <w:t xml:space="preserve">ГБПОУ 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18"/>
                <w:szCs w:val="24"/>
                <w:lang w:eastAsia="ar-SA"/>
              </w:rPr>
            </w:r>
          </w:p>
        </w:tc>
      </w:tr>
    </w:tbl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/>
      <w:bookmarkStart w:id="0" w:name="_GoBack"/>
      <w:r/>
      <w:bookmarkEnd w:id="0"/>
      <w:r/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  <w:t xml:space="preserve">РАБОЧАЯ ПРОГРАММА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  <w:t xml:space="preserve">ПМ.01 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по специальности 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43.02.15 Поварское и кондитерское дело 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(профиль получаемого образования: естественнонаучный)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</w:p>
    <w:p>
      <w:pPr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ind w:left="993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8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8"/>
          <w:szCs w:val="24"/>
          <w:lang w:eastAsia="ar-SA"/>
        </w:rPr>
      </w:r>
    </w:p>
    <w:p>
      <w:pPr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8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8"/>
          <w:szCs w:val="24"/>
          <w:lang w:eastAsia="ar-SA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  <w:t xml:space="preserve">Челябинск, 20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  <w:t xml:space="preserve">23</w:t>
      </w:r>
      <w:r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СОДЕРЖАНИЕ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>
        <w:tblPrEx/>
        <w:trPr>
          <w:trHeight w:val="474"/>
        </w:trPr>
        <w:tc>
          <w:tcPr>
            <w:tcW w:w="9007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1. ОБЩАЯ ХАРАКТЕРИСТИКА ПРОГРАММЫ ПРОФЕССИОНАЛЬНОГО МОДУЛЯ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800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20"/>
        </w:trPr>
        <w:tc>
          <w:tcPr>
            <w:tcW w:w="900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2. СТРУКТУРА И СОДЕРЖАНИЕ ПРОФЕССИОНАЛЬНОГО МОДУЛЯ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3. УСЛОВИЯ РЕАЛИЗАЦИИ ПРОГРАММЫ ПРОФЕССИОНАЛЬНОГО  МОДУЛЯ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00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92"/>
        </w:trPr>
        <w:tc>
          <w:tcPr>
            <w:tcW w:w="900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4. КОНТРОЛЬ И ОЦЕНКА РЕЗУЛЬТАТОВ ОСВОЕНИЯ ПРОФЕССИОНАЛЬНОГО МОДУЛЯ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00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658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1. ОБЩАЯ ХАРАКТЕРИСТИКА ПРОГРАММЫ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658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ПРОФЕССИОНАЛЬНОГО МОДУЛЯ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658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658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1.1. Область примерной программы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658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рограмма профессионального модуля является частью основной образовательной программы в соответствии с ФГОС СПО по специальности 43.02.15 Поварское и кондитерское дело.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658"/>
        <w:jc w:val="both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660"/>
        <w:jc w:val="both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1.2. Цель и планируемые результаты освоения профессионального модуля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660"/>
        <w:jc w:val="both"/>
        <w:spacing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результате изучения профессионального модуля ст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удент должен освоить основной вид деятельности Организация и ведение процессов приготовления и подготовки к реализации полуфабрикатов для блюд, кулинарных изделий сложного ассортимента и соответствующие ему общие компетенции и профессиональные компетенции: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660"/>
        <w:jc w:val="both"/>
        <w:spacing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1.2.1. Перечень общих компетенций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988"/>
        <w:gridCol w:w="8583"/>
      </w:tblGrid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outlineLvl w:val="1"/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Код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outlineLvl w:val="1"/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Наименование общих компетенций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27"/>
        </w:trPr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outlineLvl w:val="1"/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 01.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lang w:eastAsia="en-US"/>
              </w:rPr>
            </w:pPr>
            <w:r>
              <w:rPr>
                <w:iCs/>
              </w:rPr>
              <w:t xml:space="preserve">Выбирать способы решения задач профессиональной деятельности, применительно к различным контекстам.</w:t>
            </w:r>
            <w:r>
              <w:rPr>
                <w:iCs/>
                <w:lang w:eastAsia="en-US"/>
              </w:rPr>
            </w:r>
            <w:r>
              <w:rPr>
                <w:iCs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outlineLvl w:val="1"/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 02.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outlineLvl w:val="1"/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ОК.03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outlineLvl w:val="1"/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ОК.04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lang w:eastAsia="en-US"/>
              </w:rPr>
            </w:pPr>
            <w:r>
              <w:rPr>
                <w:iCs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Эффективно взаимодействовать и работать в коллективе и команде;</w:t>
            </w:r>
            <w:r>
              <w:rPr>
                <w:iCs/>
                <w:lang w:eastAsia="en-US"/>
              </w:rPr>
            </w:r>
            <w:r>
              <w:rPr>
                <w:iCs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ОК.05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ОК.06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</w:t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ционного поведения;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ОК.07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lang w:eastAsia="en-US"/>
              </w:rPr>
            </w:pPr>
            <w:r>
              <w:rPr>
                <w:iCs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  <w:r>
              <w:rPr>
                <w:iCs/>
                <w:lang w:eastAsia="en-US"/>
              </w:rPr>
            </w:r>
            <w:r>
              <w:rPr>
                <w:iCs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ОК.08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ОК.09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Пользоваться профессиональной документацией на государственном и иностранном языках.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</w:tbl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outlineLvl w:val="1"/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70"/>
        <w:jc w:val="both"/>
        <w:keepNext/>
        <w:spacing w:after="0" w:line="240" w:lineRule="auto"/>
        <w:rPr>
          <w:rFonts w:ascii="Times New Roman" w:hAnsi="Times New Roman" w:eastAsia="Times New Roman" w:cs="Times New Roman"/>
          <w:bCs/>
          <w:iCs/>
          <w:sz w:val="24"/>
          <w:szCs w:val="24"/>
          <w:lang w:eastAsia="ru-RU"/>
        </w:rPr>
        <w:outlineLvl w:val="1"/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1.2.2. Перечень профессиональных компетенций </w:t>
      </w:r>
      <w:r>
        <w:rPr>
          <w:rFonts w:ascii="Times New Roman" w:hAnsi="Times New Roman" w:eastAsia="Times New Roman" w:cs="Times New Roman"/>
          <w:bCs/>
          <w:iCs/>
          <w:sz w:val="24"/>
          <w:szCs w:val="24"/>
          <w:lang w:eastAsia="ru-RU"/>
        </w:rPr>
      </w:r>
    </w:p>
    <w:p>
      <w:pPr>
        <w:ind w:firstLine="770"/>
        <w:jc w:val="both"/>
        <w:keepNext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outlineLvl w:val="1"/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Выпускник, освоивший программу СПО по профессии (специальности) должен обладать профессиональными компетенциями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208"/>
        <w:gridCol w:w="8646"/>
      </w:tblGrid>
      <w:tr>
        <w:tblPrEx/>
        <w:trPr/>
        <w:tc>
          <w:tcPr>
            <w:tcW w:w="120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Код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tcW w:w="8646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Наименование видов деятельности и профессиональных компетенций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W w:w="120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ВД 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64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20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1.1.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64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20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1.2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64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Осуществлять обработку, подготовку экзотических и редких видов сырья: овощей, грибов, рыбы, нерыбного водного сырья, дичи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20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1.3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64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Проводить приготовление и подготовку к реализации полуфабрикатов для блюд, кулинарных изделий сложного ассортимента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20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1.4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64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 результате освоения профессионального модуля студент должен: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1413"/>
        <w:gridCol w:w="8193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ind w:left="29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Иметь практический опыт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tcW w:w="8193" w:type="dxa"/>
            <w:textDirection w:val="lrTb"/>
            <w:noWrap w:val="false"/>
          </w:tcPr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разработке ассортимента полуфабрикатов;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разработке, адаптации рецептур полуфабрикатов с учетом взаимозаменяемости сырья, продуктов, изменения выхода полуфабрикатов;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весоизмерительных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-5"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подборе в соответствии с технологическими требованиями, оценке качества, безопасности, обработке различными методами, экзотических и редких видов сырья, приготовлении полуфабрикатов сложного ассортимента;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-5"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упаковке, хранении готовой продукции и обработанного сырья с учетом требований к безопасности;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-5"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контроле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качества и безопасности обработанного сырья и полуфабрикатов;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34" w:firstLine="70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контроле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хранения и расхода продуктов.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spacing w:after="0" w:line="240" w:lineRule="auto"/>
              <w:tabs>
                <w:tab w:val="right" w:pos="2727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tcW w:w="8193" w:type="dxa"/>
            <w:textDirection w:val="lrTb"/>
            <w:noWrap w:val="false"/>
          </w:tcPr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разрабатывать, изменять ассортимент, разрабатывать и адаптировать рецептуры полуфабрикатов в зависимости от изменения спроса;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оценивать их качество и соответствие технологическим требованиям;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весоизмерительных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применять регламенты, стандарты и нормативно-техническую документацию, соблюдать санитарно-эпидемиологические требования;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использовать различные способы обработки, подготовки экзотических и редких видов сырья, приготовления полуфабрикатов сложного ассортимента;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34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организовывать их упаковку на вынос, хранение с учетом требований к безопасности готовой продукции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ind w:firstLine="29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tcW w:w="8193" w:type="dxa"/>
            <w:textDirection w:val="lrTb"/>
            <w:noWrap w:val="false"/>
          </w:tcPr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охраны труда, пожарной безопасности и производственной санитарии в организации питания;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весоизмерительных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приборов, посуды и правила ухода за ними;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ассортимент, требования к качеству, условиям и срокам хранения традиционных, экзотических и редких видов сырья, изготовленных из них полуфабрикатов;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рецептуру, методы обработки экзотических и редких видов сырья, приготовления полуфабрикатов сложного ассортимента;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способы сокращения потерь в процессе обработки сырья и приготовлении полуфабрикатов;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правила охлаждения, замораживания, условия и сроки хранения обработанного сырья, продуктов, готовых полуфабрикатов;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34" w:firstLine="70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правила составления заявок на продукты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66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1.3. Количество часов, отводимое на освоение профессионального модуля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660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Всего часов -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30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660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Из них   на освоение МДК -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69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660"/>
        <w:spacing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на практики: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660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учебную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36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660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производственную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72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sectPr>
          <w:footnotePr/>
          <w:endnotePr/>
          <w:type w:val="nextPage"/>
          <w:pgSz w:w="11907" w:h="16840" w:orient="portrait"/>
          <w:pgMar w:top="1134" w:right="851" w:bottom="992" w:left="1418" w:header="709" w:footer="709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2. СТРУКТУРА и содержание профессионального модуля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2.1. Стр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уктура профессионального модуля ПМ 01 Организация и ведение процессов приготовления и подготовки к реализации полуфабрикатов для блюд, кулинарных изделий сложного ассортимента.</w:t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tbl>
      <w:tblPr>
        <w:tblW w:w="5103" w:type="pct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790"/>
        <w:gridCol w:w="4952"/>
        <w:gridCol w:w="1240"/>
        <w:gridCol w:w="1237"/>
        <w:gridCol w:w="963"/>
        <w:gridCol w:w="1374"/>
        <w:gridCol w:w="689"/>
        <w:gridCol w:w="826"/>
        <w:gridCol w:w="826"/>
        <w:gridCol w:w="689"/>
        <w:gridCol w:w="640"/>
        <w:gridCol w:w="12"/>
      </w:tblGrid>
      <w:tr>
        <w:tblPrEx/>
        <w:trPr>
          <w:gridAfter w:val="1"/>
        </w:trPr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587" w:type="pct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Коды профессиональных общих компетенций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1625" w:type="pct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Наименования разделов профессионального модуля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407" w:type="pct"/>
            <w:vAlign w:val="center"/>
            <w:vMerge w:val="restart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  <w:t xml:space="preserve">Объем образовательной программы, час.</w:t>
            </w: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r>
          </w:p>
        </w:tc>
        <w:tc>
          <w:tcPr>
            <w:gridSpan w:val="5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167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Объем образовательной программы, час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271" w:type="pct"/>
            <w:vMerge w:val="restart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Самостоятельная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учебная  работа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226" w:type="pct"/>
            <w:vMerge w:val="restart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Консультации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210" w:type="pct"/>
            <w:vMerge w:val="restart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Промежуточная  аттестация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tcBorders>
              <w:left w:val="single" w:color="auto" w:sz="12" w:space="0"/>
              <w:right w:val="single" w:color="auto" w:sz="12" w:space="0"/>
            </w:tcBorders>
            <w:tcW w:w="587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1625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407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r>
          </w:p>
        </w:tc>
        <w:tc>
          <w:tcPr>
            <w:gridSpan w:val="5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167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Занятия во взаимодействии с преподавателем, час.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71" w:type="pct"/>
            <w:vMerge w:val="continue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26" w:type="pct"/>
            <w:vMerge w:val="continue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10" w:type="pct"/>
            <w:vMerge w:val="continue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tcBorders>
              <w:left w:val="single" w:color="auto" w:sz="12" w:space="0"/>
              <w:right w:val="single" w:color="auto" w:sz="12" w:space="0"/>
            </w:tcBorders>
            <w:tcW w:w="587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1625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407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1173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Обучение по МДК, час.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497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Практики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71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26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10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276"/>
        </w:trPr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587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1625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407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  <w:tcW w:w="406" w:type="pct"/>
            <w:vAlign w:val="center"/>
            <w:vMerge w:val="restart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Всего учебных занятий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12" w:space="0"/>
              <w:right w:val="single" w:color="auto" w:sz="12" w:space="0"/>
            </w:tcBorders>
            <w:tcW w:w="316" w:type="pct"/>
            <w:vAlign w:val="center"/>
            <w:vMerge w:val="restart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  <w:tcW w:w="451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в т.ч.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12" w:space="0"/>
              <w:right w:val="single" w:color="auto" w:sz="12" w:space="0"/>
            </w:tcBorders>
            <w:tcW w:w="226" w:type="pct"/>
            <w:vAlign w:val="center"/>
            <w:vMerge w:val="restart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Учебная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71" w:type="pct"/>
            <w:vAlign w:val="center"/>
            <w:vMerge w:val="restart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Производственная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часов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71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26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10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cantSplit/>
          <w:gridAfter w:val="1"/>
          <w:trHeight w:val="1745"/>
        </w:trPr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587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1625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407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</w:tcBorders>
            <w:tcW w:w="406" w:type="pct"/>
            <w:vAlign w:val="center"/>
            <w:vMerge w:val="continue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bottom w:val="single" w:color="auto" w:sz="12" w:space="0"/>
              <w:right w:val="single" w:color="auto" w:sz="12" w:space="0"/>
            </w:tcBorders>
            <w:tcW w:w="316" w:type="pct"/>
            <w:vAlign w:val="center"/>
            <w:vMerge w:val="continue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</w:tcBorders>
            <w:tcW w:w="451" w:type="pct"/>
            <w:vAlign w:val="center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лабораторные работы и практические занятия, часов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bottom w:val="single" w:color="auto" w:sz="12" w:space="0"/>
              <w:right w:val="single" w:color="auto" w:sz="12" w:space="0"/>
            </w:tcBorders>
            <w:tcW w:w="226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71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71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26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10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1297"/>
        </w:trPr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587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ПК 1.1.-1.4.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ОК01-07, 09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1625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МДК 01.01 Организация процессов приготовления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,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 подготовки к реализации кулинарных 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полуфабрикатов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407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94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  <w:tcW w:w="40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80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right w:val="single" w:color="auto" w:sz="12" w:space="0"/>
            </w:tcBorders>
            <w:tcW w:w="31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  <w:t xml:space="preserve">5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8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  <w:tcW w:w="45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22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right w:val="single" w:color="auto" w:sz="12" w:space="0"/>
            </w:tcBorders>
            <w:tcW w:w="22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27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271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  <w:t xml:space="preserve">-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226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10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210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</w:tr>
      <w:tr>
        <w:tblPrEx/>
        <w:trPr>
          <w:gridAfter w:val="1"/>
          <w:trHeight w:val="418"/>
        </w:trPr>
        <w:tc>
          <w:tcPr>
            <w:tcBorders>
              <w:left w:val="single" w:color="auto" w:sz="12" w:space="0"/>
              <w:right w:val="single" w:color="auto" w:sz="12" w:space="0"/>
            </w:tcBorders>
            <w:tcW w:w="587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ПК 1.1.-1.4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ОК 01-07, 09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1625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МДК 01.02 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Процессы приготовления, подготовки к реализации кулинарных полуфабрикатов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407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99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</w:tcBorders>
            <w:tcW w:w="40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8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9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31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61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</w:tcBorders>
            <w:tcW w:w="45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28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22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7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71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  <w:t xml:space="preserve">-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26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8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10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587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ПК 1.1-1.4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1625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Учебная и производственная практика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407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gridSpan w:val="2"/>
            <w:shd w:val="clear" w:color="auto" w:fill="d9d9d9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722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451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2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36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7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72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71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26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10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212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t xml:space="preserve">Всего: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407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val="en-US" w:eastAsia="ru-RU"/>
              </w:rPr>
              <w:t xml:space="preserve">3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t xml:space="preserve">0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tcW w:w="40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t xml:space="preserve">69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tcW w:w="31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val="en-US"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t xml:space="preserve">19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45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t xml:space="preserve">50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tcW w:w="22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t xml:space="preserve">36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7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t xml:space="preserve">72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71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val="en-US" w:eastAsia="ru-RU"/>
              </w:rPr>
              <w:t xml:space="preserve">-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val="en-US"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26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t xml:space="preserve">8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r>
          </w:p>
        </w:tc>
        <w:tc>
          <w:tcPr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14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cs="Times New Roman" w:eastAsiaTheme="minorEastAsia"/>
          <w:b/>
          <w:sz w:val="28"/>
          <w:szCs w:val="28"/>
          <w:lang w:val="en-US" w:eastAsia="ru-RU"/>
        </w:rPr>
      </w:pPr>
      <w:r>
        <w:rPr>
          <w:rFonts w:ascii="Times New Roman" w:hAnsi="Times New Roman" w:cs="Times New Roman" w:eastAsiaTheme="minorEastAsia"/>
          <w:b/>
          <w:sz w:val="28"/>
          <w:szCs w:val="28"/>
          <w:lang w:val="en-US" w:eastAsia="ru-RU"/>
        </w:rPr>
      </w:r>
      <w:r>
        <w:rPr>
          <w:rFonts w:ascii="Times New Roman" w:hAnsi="Times New Roman" w:cs="Times New Roman" w:eastAsiaTheme="minorEastAsia"/>
          <w:b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</w:rPr>
        <w:br w:type="page" w:clear="all"/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2.2. Тематический план и содержание профессионального модуля (ПМ)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5001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095"/>
        <w:gridCol w:w="152"/>
        <w:gridCol w:w="567"/>
        <w:gridCol w:w="10632"/>
        <w:gridCol w:w="1487"/>
      </w:tblGrid>
      <w:tr>
        <w:tblPrEx/>
        <w:trPr/>
        <w:tc>
          <w:tcPr>
            <w:gridSpan w:val="3"/>
            <w:tcW w:w="94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разделов и тем профессионального модуля (ПМ), междисциплинарных курсов (МДК)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356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, курсовая работа (проект) (если предусмотрены)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часов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3"/>
            <w:tcW w:w="94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56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3"/>
            <w:tcW w:w="942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3560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4"/>
            <w:tcW w:w="450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4"/>
                <w:lang w:eastAsia="ru-RU"/>
              </w:rPr>
              <w:t xml:space="preserve">МДК. 01.01. </w:t>
            </w:r>
            <w:r>
              <w:rPr>
                <w:rFonts w:ascii="Times New Roman" w:hAnsi="Times New Roman" w:eastAsia="Times New Roman" w:cs="Times New Roman"/>
                <w:b/>
                <w:iCs/>
                <w:sz w:val="28"/>
                <w:szCs w:val="24"/>
                <w:lang w:eastAsia="ru-RU"/>
              </w:rPr>
              <w:t xml:space="preserve">Организация процессов приготовления, подготовки к реализации кулинарных полуфабрикатов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  <w:t xml:space="preserve">85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4"/>
                <w:lang w:eastAsia="ru-RU"/>
              </w:rPr>
              <w:t xml:space="preserve">ЛПЗ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  <w:t xml:space="preserve">31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</w:r>
          </w:p>
        </w:tc>
      </w:tr>
      <w:tr>
        <w:tblPrEx/>
        <w:trPr>
          <w:trHeight w:val="267"/>
        </w:trPr>
        <w:tc>
          <w:tcPr>
            <w:tcW w:w="701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1.1.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Классификация и ассортимент полуфабрикатов для блюд, кулинарных изделий сложного ассортимента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16 (ЛПЗ 6)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7"/>
        </w:trPr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1-2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Классификация, ассортимент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 кулинарное назначение полуфабрикатов для сложной кулинарной продукции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7"/>
        </w:trPr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3-4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Актуальные направления в разработке и совершенствовании ассортимента.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7"/>
        </w:trPr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5-6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Принципы производства и сочетаемости основных продуктов с другими ингредиентами при приготовлении полуфабрикатов для сложной кулинарной продукции.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7"/>
        </w:trPr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7-8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Основные понятия качества и безопасности по системе ХАССП.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7"/>
        </w:trPr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9-10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  <w:t xml:space="preserve">Международные термины, понятия в области обработки экзотических и редких видов сырья.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7"/>
        </w:trPr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11-12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  <w:t xml:space="preserve">Приготовление полуфабрикатов из экзотических и редких видов сырья сложного ассортимента, 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  <w:t xml:space="preserve">применяемые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  <w:t xml:space="preserve"> в ресторанном бизнесе.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7"/>
        </w:trPr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13-14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  <w:t xml:space="preserve">Документальное оформление поступающего сырья на производство, технологические документы.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09"/>
        </w:trPr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15-16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  <w:t xml:space="preserve">Правила адаптации рецептур, разработки авторских рецептур полуфабрикатов сложного ассортимента.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7"/>
        </w:trPr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7"/>
        </w:trPr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17-18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Практическая  работа № 1.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Решение ситуационных задач по адаптации рецептур полуфабрикатов сложного ассортимента из овощного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сырья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 с учетом сезонности, специализации предприятия, особенностей заказа (по выбору обучающихся)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7"/>
        </w:trPr>
        <w:tc>
          <w:tcPr>
            <w:tcW w:w="7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19-20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Практическая  работа № 2.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Решение ситуационных задач по адаптации рецептур полуфабрикатов сложного ассортимента рыбного и нерыбного водного сырья,  с учетом сезонности, специализации предприятия, особенностей заказа (по выбору обучающихся)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7"/>
        </w:trPr>
        <w:tc>
          <w:tcPr>
            <w:tcW w:w="7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21-22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Практическая  работа № 3.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Решение ситуационных задач по адаптации рецептур полуфабрикатов сложного ассортимента из мяса, мясных продуктов, домашней птицы, дичи  с учетом сезонности, специализации предприятия, особенностей заказа (по выбору обучающихся)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46"/>
        </w:trPr>
        <w:tc>
          <w:tcPr>
            <w:tcW w:w="701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1.2.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Характеристика процессов обработки сырья и приготовления полуфабрикатов из них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24 (ЛПЗ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2"/>
        </w:trPr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23-24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Технологические принципы производства кулинарной продукции.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0"/>
        </w:trPr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25-26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Технологический цикл обработки сырья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из экзотических и редких видов овощей, грибов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приготовления полуфабрикатов.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r>
          </w:p>
        </w:tc>
      </w:tr>
      <w:tr>
        <w:tblPrEx/>
        <w:trPr>
          <w:trHeight w:val="310"/>
        </w:trPr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27-28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Технологический цикл обработки сырья из экзотических и редких видов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рыбы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и приготовления полуфабрикатов.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0"/>
        </w:trPr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29-30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Технологический цикл обработки экзотических и редких видов нерыбного водного сырья и приготовления полуфабрикатов.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0"/>
        </w:trPr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31-32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Технологический цикл обработки сырья из мяса диких животных и приготовления полуфабрикатов.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0"/>
        </w:trPr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33-34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Технологический цикл обработки сырья из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мяса, мясных продуктов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 приготовления полуфабрикатов.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0"/>
        </w:trPr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35-36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Технологический цикл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обработки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сырья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из птицы, пернатой дичи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и приготовления полуфабрикатов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0"/>
        </w:trPr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37-38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Характеристика этапов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0"/>
        </w:trPr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39-40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Характеристика способов обработки сырья и приготовления полуфабрикатов.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r>
          </w:p>
        </w:tc>
      </w:tr>
      <w:tr>
        <w:tblPrEx/>
        <w:trPr>
          <w:trHeight w:val="607"/>
        </w:trPr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41-42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 и комбинирование различных способов обработки сырья и приготовления полуфабрикатов с учетом требований к процедурам обеспечения безопасности и качества продукции на основе принципов ХАССП и требований СанПиН: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07"/>
        </w:trPr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43-44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Характеристика способов хранения обработанного сырья и готовых полуфабрикатов: интенсивное охлаждение, шоковая заморозка,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вакуумирование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: условия, температурный режим, сроки хранения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07"/>
        </w:trPr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45-46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Физико-химические процессы, формирующие качество и безопасность обработанного сырья и готовых полуфабрикатов.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07"/>
        </w:trPr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81"/>
        </w:trPr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47-48 Практическая работа № 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Органолептическая оценка качества овощей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17"/>
        </w:trPr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49-50 </w:t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Практическая работа № 5.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Механическая кулинарная обработка овощей, технологические схемы.</w:t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32"/>
        </w:trPr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51-52</w:t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Практическая работа № 6.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Органолептическая оценка качества рыбы. Механическая кулинарная обработка рыбы.</w:t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18"/>
        </w:trPr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53-54</w:t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Практическая работа № 7.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Органолептическая оценка качества мяса</w:t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85"/>
        </w:trPr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55-56</w:t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Практическая работа № 8.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Механическая кулинарная обработка мяса технологические схемы</w:t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85"/>
        </w:trPr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57-58</w:t>
            </w:r>
            <w:r>
              <w:rPr>
                <w:color w:val="ff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Практическая работа № 9.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Органолептическая оценка качества домашней птицы</w:t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61"/>
        </w:trPr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59-60 </w:t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Практическая работа № 10.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Механическая кулинарная обработка домашней птицы</w:t>
            </w: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01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1.3.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Организация работ по обработке сырья и приготовлению полуфабрикатов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14 (ЛПЗ 11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79"/>
        </w:trPr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61-62</w:t>
            </w:r>
            <w:r>
              <w:rPr>
                <w:rFonts w:ascii="Times New Roman" w:hAnsi="Times New Roman" w:eastAsia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Оценка наличия и ресурсное обеспечение выполнения заказа. 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79"/>
        </w:trPr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63-64</w:t>
            </w:r>
            <w:r>
              <w:rPr>
                <w:rFonts w:ascii="Times New Roman" w:hAnsi="Times New Roman" w:eastAsia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Организация приемки сырья, продуктов, материалов по количеству и качеству, в соответствии с заказом.</w:t>
            </w:r>
            <w:r>
              <w:rPr>
                <w:rFonts w:ascii="Times New Roman" w:hAnsi="Times New Roman" w:eastAsia="Times New Roman" w:cs="Times New Roman"/>
                <w:bCs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79"/>
        </w:trPr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65-66</w:t>
            </w:r>
            <w:r>
              <w:rPr>
                <w:rFonts w:ascii="Times New Roman" w:hAnsi="Times New Roman" w:eastAsia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Правила расчета потребности в сырье, продуктах, материалах</w:t>
            </w:r>
            <w:r>
              <w:rPr>
                <w:rFonts w:ascii="Times New Roman" w:hAnsi="Times New Roman" w:eastAsia="Times New Roman" w:cs="Times New Roman"/>
                <w:bCs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003"/>
        </w:trPr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67-68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Организация  и технич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еское оснащение процессов обработки сырья и производства полуфабрикатов для кулинарной продукции сложного ассортимента в соответствии с заказом, методы оптимизации производственных процессов, обеспечения ресурсосбережения и безопасности сырья и продукции. 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003"/>
        </w:trPr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69-70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Требования к организации рабочих мест с учетом оптимизации процессов, обеспечения последовательности и поточности технологических операций, требований производственной санитарии и гигиены.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003"/>
        </w:trPr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71-72</w:t>
            </w:r>
            <w:r>
              <w:rPr>
                <w:rFonts w:ascii="Times New Roman" w:hAnsi="Times New Roman" w:eastAsia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Виды, назначение, правила безопасной эксплуатации современного технологического оборудования, инвентаря, инструментов, используемых при обработке сырья, приготовлении полуфабрикатов и их хранении, подготовке к транспортированию.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34"/>
        </w:trPr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73-74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Обеспечение безопасных условий труда в процессе обработки сырья и приготовления полуфабрикатов для сложной кулинарной продукции (техника безопасности, пожарная безопасность, охрана труда). 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75-76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№ 11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Составить заявку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(требования)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на сырье, пищевые продукты,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расходные материалы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в соответствии с заказом  (по индивидуальному заданию)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0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77-78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№ 12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Разработка  инструкций по обеспечению безопасных условий труда в процессе обработки сырья и приготовления полуфабрикатов для сложной кулинарной продукции (техника безопасности, пожарная безопасность, охрана труда). 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Решения ситуационных задач по организации рабочих мест с учетом оптимизации процессов.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79-80 Практическое занятие № 13.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Расчеты массы овощей для изготовления полуфабрикатов и отходов</w:t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81-82 Практическое занятие № 14.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Расчет массы сырья и выхода полуфабрикатов из рыбы. Расчет массы рыбного сырья и дополнительных ингредиентов для приготовления полуфабрикатов.</w:t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83-84 Практическое занятие № 15.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Расчет массы мясного сырья и дополнительных ингредиентов для приготовления полуфабрикатов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801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85 Практическое занятие № 16.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технологических схем приготовления полуфабрикатов из мяса и субпродуктов Оформление заказа на мясо со склада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068"/>
        </w:trPr>
        <w:tc>
          <w:tcPr>
            <w:gridSpan w:val="4"/>
            <w:tcW w:w="450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 учебная работа при изучении раздела 1: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нормативной и технологической документацией, справочной литературой.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Подготовка к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Составление схем, таблиц, последовательностей действий, проведение сравнительного анализа характеристик высокотехнологичного оборудования.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Сбор 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формации, в том числе с использованием сети Интернет, ее анализ, систематизация о новых видах технологического оборудования, инвентаря, инструментов, посуды, способах их безопасной эксплуатации, правилах ухода за ними и подготовка сообщений и презентаций.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Освоение учебного материала темы с помощью ЭОР, в том числе с использованием федеральных цифровых информационно-образовательных ресурсов.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производственных ситуаций, решение производственных задач по организации рабочих мест.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Подготовка компьютерных презентаций по темам раздела.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84"/>
        </w:trPr>
        <w:tc>
          <w:tcPr>
            <w:gridSpan w:val="4"/>
            <w:tcW w:w="450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84"/>
        </w:trPr>
        <w:tc>
          <w:tcPr>
            <w:gridSpan w:val="4"/>
            <w:tcW w:w="450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4"/>
                <w:lang w:eastAsia="ru-RU"/>
              </w:rPr>
              <w:t xml:space="preserve">Промежуточная  аттестация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4"/>
            <w:tcW w:w="450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32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32"/>
                <w:szCs w:val="28"/>
                <w:lang w:eastAsia="ru-RU"/>
              </w:rPr>
              <w:t xml:space="preserve">МДК 01.02 Процессы приготовления, подготовки к реализации кулинарных полуфабрикатов</w:t>
            </w:r>
            <w:r>
              <w:rPr>
                <w:rFonts w:ascii="Times New Roman" w:hAnsi="Times New Roman" w:eastAsia="Times New Roman" w:cs="Times New Roman"/>
                <w:b/>
                <w:sz w:val="32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32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32"/>
                <w:szCs w:val="24"/>
                <w:lang w:eastAsia="ru-RU"/>
              </w:rPr>
              <w:t xml:space="preserve">53</w:t>
            </w:r>
            <w:r>
              <w:rPr>
                <w:rFonts w:ascii="Times New Roman" w:hAnsi="Times New Roman" w:eastAsia="Times New Roman" w:cs="Times New Roman"/>
                <w:b/>
                <w:sz w:val="32"/>
                <w:szCs w:val="24"/>
                <w:lang w:eastAsia="ru-RU"/>
              </w:rPr>
              <w:t xml:space="preserve"> (ЛПЗ 32)</w:t>
            </w:r>
            <w:r>
              <w:rPr>
                <w:rFonts w:ascii="Times New Roman" w:hAnsi="Times New Roman" w:eastAsia="Times New Roman" w:cs="Times New Roman"/>
                <w:b/>
                <w:sz w:val="32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Обработка, подготовка экзотических и редких видов овощей, грибов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Ассортимент, основные характеристики экзотических и редких видов овощей и грибов, их кулинарное назначение. Пищевая ценность.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Степень зрелости экзотических и редких видов ово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щей для выбора последующей обработки. Требования к качеству, безопасности экзотических и редких видов овощей и грибов.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Методы оценки качества. Условия, сроки хранения.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Технологический процесс механической кулинарной обработки и подготовки артишоков; спаржи; ревеня; фенхеля; побегов бамбука; корня лотоса и грибов. Подготовка фенхеля для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фарширования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Нарезка и формовка экзотических и редких видов овощей в за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висимости от способа их дальнейшего приготовления. Замачивание сушеных грибов типа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шиитаке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сморчки. Правила перевязки артишоков и спаржи.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Предохранение очищенных овощей экзотических и редких видов и грибов от потемнения. Способы минимизации отходов при подготовке экзотических и редких видов овощей и гри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бов. Методы определения норм выхода экзотических и редких видов овощей и грибов после обработки для последующего использования.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Условия, сроки хранения, требования к качеству обработанных экзотических и редких видов овощей и грибов. Методы обеспечения сохранности  обработанных овощей и грибов.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  <w:t xml:space="preserve">- 8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  <w:t xml:space="preserve">Лабораторная работа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  <w:t xml:space="preserve"> № 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  <w:t xml:space="preserve">Сложные формы нарезки овощей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  <w:t xml:space="preserve">карвинг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  <w:t xml:space="preserve">), международные названия, их кулинарное назначение, составление композиций. Формование, подготовка 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  <w:t xml:space="preserve">фаршированию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2.2.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Обработка, подготовка экзотических и редких видов рыбы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11-12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Основные характеристики ската,  морского черта,  зубатки, солнечника, саргана,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пагра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дорады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сибаса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барабульки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 других редких и экзотических видов рыбы.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13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Пищевая ценность. Требования к качеству, безопасности хранения различных редких и экзотических видов рыбы в охлажденном и заморожен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ном виде.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 сырья в соответствии с технологическими требованиями к готовой продукции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15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- 1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 методов обработки и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учетом особенностей строения, размера, термического состояния сырья  и технологических требований к полуфабрикатам. Особенности обработки рыб ядовитых и экзотических видов.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охлаждения, замораживания, условия и сроки хранения обработанного сырья.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18 – 19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Способы сокращения потерь в процессе обработки сырья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20 – 21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№ 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Основные критерии оценки качества обработанных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подготовленных редких и экзотических видов рыб.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Обработка, подготовка нерыбного водного сырья для изделий сложного ассортимента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70"/>
        </w:trPr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Основные характеристики различных моллюсков, осьминогов и ракообразных. Пищевая ценность.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70"/>
        </w:trPr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Требования к качеству живых и мороженых моллюсков и ракообразных. Требования к безопасности хранения моллюсков и ракообразных в живом и замороженном виде.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70"/>
        </w:trPr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70"/>
        </w:trPr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24 – 25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Методы и виды обработки и подготовки моллюсков и ракообразных: размораживание, снятие панциря, доочистка, промывание, разделка на филе, вскрытие раковин устриц.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70"/>
        </w:trPr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Последовательность и правила обработки и подготовки моллюсков и ракообразных: омаров, лангустов, норвежских и камчатских крабов без панциря; обработанных трепангов, каракатиц, крабов в мягком панцире, улиток,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кламсов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лапок лягушек; филе из моллюсков и ракообразных; вскрытых раковин устриц.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70"/>
        </w:trPr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Основные критерии оценки качества обработанных и подготовленных моллюсков и ракообразных. Правила охлаждения, замораживания, условия и сроки хранения обработанного сырья.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70"/>
        </w:trPr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70"/>
        </w:trPr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28 – 29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№ 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выбора моллюсков и ракообразных в соответствии с технологическими требованиями к приготовлению блюд. Примерные нормы выхода мяса после обработки моллюсков и ракообразных.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70"/>
        </w:trPr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30 – 31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№ 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Безопасная организация техники выполнения действий в соответствии с типом моллюсков и ракообразных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46"/>
        </w:trPr>
        <w:tc>
          <w:tcPr>
            <w:gridSpan w:val="2"/>
            <w:tcW w:w="752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2.4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Приготовление полуфабрикатов из рыбы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 нерыбного водного сырья для блюд, кулинарных изделий сложного ассортимента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13"/>
        </w:trPr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Актуальные направления в приготовлении полуфабрикатов из рыбы. Ассортимент, рецептуры полуфабрикатов из рыбного сырья для продукции сложного ассортимента.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22"/>
        </w:trPr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 современных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методов приготовления полуфабрикатов различных видов сырья сложного ассортимента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в соответствии с заказом. Подбор  пряностей и приправ при приготовлении полуфабрикатов из рыбы.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90"/>
        </w:trPr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– 35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ыбор способов приготовления в зависимости от вида рыбы и технических требований блюда. Методы обработки и подготовки рыбы: для сложных блюд: размораживание, потрошение без разрезания брюшка, снимание кожи,  сворачивание рулетом, маринование, перевязывание.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48"/>
        </w:trPr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36 – 37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Приготовление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кнельной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массы, массы для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фарширования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рыбы из кондитерского мешка. Способы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фарширования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: в целом виде, порционных кусков рыбы; рулета из филе рыбы, рулета для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карпаччо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тельного.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91"/>
        </w:trPr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охлаждения, замораживания полуфабрикатов. Кулинарное назначение, требования к качеству, условия и сроки хранения полуфабрикатов сложного ассортимента.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4"/>
        </w:trPr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Упаковка полуфабрикатов на вынос, хранение с учетом требований к безопасности продукции. Санитарно-гигиенические требования к ведению процессов обработки.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  <w:t xml:space="preserve">40 -4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  <w:t xml:space="preserve">- 42 - 43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  <w:t xml:space="preserve">Лабораторная работа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  <w:t xml:space="preserve"> № 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  <w:t xml:space="preserve">Приготовление полуфабрикатов сложного ассортимента из рыбы и нерыбного водного сырья.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Обработка, подготовка мяса диких животных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Основные характеристики мяса диких животных: косули, кабана, оленя, лося. Пищевая ценность.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Особенности строения и состава  мышечной  ткани диких животных. Требования к качеству, показатели  безопасности, условия и сроки хранения мяса диких животных.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Схема механической обработки и методы обработки мяса диких животных: косули, кабана, оленя, лося, способы минимизации отходов при подготовке мяса диких животных.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охлаждения, замораживания, упаковки,  хранения подготовленного мяса диких животных. Санитарно-гигиенические требования к ведению процессов обработки.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Классификация, ассортимент, основные характеристики, пищевая ценность, требования к качеству, условия и сроки хранения тушек ягнят, молочных поросят и поросячьих голов, утиной и гусиной печени,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отдельных частей говядины из мраморного мяса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Выбор методов для обработки тушек ягнят, молочных поросят для сложной кулинарной продукции в зависимости от технологических требований кулинарной продукции. Способы минимизации отходов.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Органолептическая оценка качества и безопасности, подготовка к хранению обработанных тушек ягнят, молочных поросят, поросячьих голов. Технологический режим замораживания,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вакуумирования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охлаждения, условия и сроки хранения.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№ 4.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Основные критерии оценки качества подготовленного мяса диких животных и их соответствия технологическим требованиям.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– 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№ 5.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Примерные нормы выхода после обработки для последующего использования.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2.6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Приготовление полуфабрикатов из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мяса, мясных продуктов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для блюд, кулинарных изделий сложного ассортимента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– 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Технологический процесс механической кулинарной обработки и подготовки для приготовления сложной кулинарной продукции тушек ягнят, молочных поросят с учетом требований к 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Варианты подбора пряностей и приправ при приготовлении полуфабрикатов из мяса (имбирь, розмарин,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орегано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 тмин, семян фенхеля, эстрагон).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Актуальные направления в приготовлении полуфабрикатов из мяса для сложной кулинарной продукции. </w:t>
            </w:r>
            <w:r>
              <w:rPr>
                <w:rFonts w:ascii="Times New Roman" w:hAnsi="Times New Roman" w:eastAsia="SimSun" w:cs="Times New Roman"/>
                <w:sz w:val="24"/>
                <w:szCs w:val="24"/>
                <w:lang w:eastAsia="zh-CN"/>
              </w:rPr>
              <w:t xml:space="preserve">Методы обработки и подготовки мяса для сложных блюд: маринование, сворачивание рулетом, </w:t>
            </w:r>
            <w:r>
              <w:rPr>
                <w:rFonts w:ascii="Times New Roman" w:hAnsi="Times New Roman" w:eastAsia="SimSun" w:cs="Times New Roman"/>
                <w:sz w:val="24"/>
                <w:szCs w:val="24"/>
                <w:lang w:eastAsia="zh-CN"/>
              </w:rPr>
              <w:t xml:space="preserve">фарширование</w:t>
            </w:r>
            <w:r>
              <w:rPr>
                <w:rFonts w:ascii="Times New Roman" w:hAnsi="Times New Roman" w:eastAsia="SimSun" w:cs="Times New Roman"/>
                <w:sz w:val="24"/>
                <w:szCs w:val="24"/>
                <w:lang w:eastAsia="zh-CN"/>
              </w:rPr>
              <w:t xml:space="preserve">, </w:t>
            </w:r>
            <w:r>
              <w:rPr>
                <w:rFonts w:ascii="Times New Roman" w:hAnsi="Times New Roman" w:eastAsia="SimSun" w:cs="Times New Roman"/>
                <w:sz w:val="24"/>
                <w:szCs w:val="24"/>
                <w:lang w:eastAsia="zh-CN"/>
              </w:rPr>
              <w:t xml:space="preserve">шпигование</w:t>
            </w:r>
            <w:r>
              <w:rPr>
                <w:rFonts w:ascii="Times New Roman" w:hAnsi="Times New Roman" w:eastAsia="SimSun" w:cs="Times New Roman"/>
                <w:sz w:val="24"/>
                <w:szCs w:val="24"/>
                <w:lang w:eastAsia="zh-CN"/>
              </w:rPr>
              <w:t xml:space="preserve">,  </w:t>
            </w:r>
            <w:r>
              <w:rPr>
                <w:rFonts w:ascii="Times New Roman" w:hAnsi="Times New Roman" w:eastAsia="SimSun" w:cs="Times New Roman"/>
                <w:sz w:val="24"/>
                <w:szCs w:val="24"/>
                <w:lang w:eastAsia="zh-CN"/>
              </w:rPr>
              <w:t xml:space="preserve">панирование</w:t>
            </w:r>
            <w:r>
              <w:rPr>
                <w:rFonts w:ascii="Times New Roman" w:hAnsi="Times New Roman" w:eastAsia="SimSun" w:cs="Times New Roman"/>
                <w:sz w:val="24"/>
                <w:szCs w:val="24"/>
                <w:lang w:eastAsia="zh-CN"/>
              </w:rPr>
              <w:t xml:space="preserve">, перевязывание, взбивание и отсаживание </w:t>
            </w:r>
            <w:r>
              <w:rPr>
                <w:rFonts w:ascii="Times New Roman" w:hAnsi="Times New Roman" w:eastAsia="SimSun" w:cs="Times New Roman"/>
                <w:sz w:val="24"/>
                <w:szCs w:val="24"/>
                <w:lang w:eastAsia="zh-CN"/>
              </w:rPr>
              <w:t xml:space="preserve">кнельной</w:t>
            </w:r>
            <w:r>
              <w:rPr>
                <w:rFonts w:ascii="Times New Roman" w:hAnsi="Times New Roman" w:eastAsia="SimSun" w:cs="Times New Roman"/>
                <w:sz w:val="24"/>
                <w:szCs w:val="24"/>
                <w:lang w:eastAsia="zh-CN"/>
              </w:rPr>
              <w:t xml:space="preserve"> массы из кондитерского мешка.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Классификация,  рецептуры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/ф из мраморного мяса. Пищевая ценность, способы приготовления. Кулинарное назначение, требования к качеству, условия и сроки хранения.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Классификация, ассортимент, кулинарное назначение полуфабрикатов из мяса диких животных. Характеристика методов приготовления полуфабрикатов из мяса диких животных. Примерные нормы выхода после обработки для последующего использования.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охлаждения и замораживания подготовленных полуфабрикатов из мяса для сложной кулинарной продукции. Требования к безопасности хранения  подготовленных  полуфабрикатов из мяса для сложной кулинарной продукции в охлажденном и замороженном виде.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Способы сокращения потерь, сохранения пищевой ценности продуктов при приготовлении полуфабрикатов. Правила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порционирования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(комплектования), упаковки и маркирования упакованных полуфабрикатов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SimSu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  <w:t xml:space="preserve"> – 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  <w:t xml:space="preserve"> – 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  <w:t xml:space="preserve"> – 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  <w:t xml:space="preserve">Лабораторная работа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  <w:t xml:space="preserve"> № 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  <w:t xml:space="preserve">Приготовление и оценка качества крупнокусковых и порционных полуфабрикатов из мяса:</w:t>
            </w:r>
            <w:r>
              <w:rPr>
                <w:rFonts w:ascii="Times New Roman" w:hAnsi="Times New Roman" w:eastAsia="SimSun" w:cs="Times New Roman"/>
                <w:sz w:val="24"/>
                <w:szCs w:val="24"/>
                <w:highlight w:val="yellow"/>
                <w:lang w:eastAsia="zh-CN"/>
              </w:rPr>
              <w:t xml:space="preserve"> каре ягненка, рулета для </w:t>
            </w:r>
            <w:r>
              <w:rPr>
                <w:rFonts w:ascii="Times New Roman" w:hAnsi="Times New Roman" w:eastAsia="SimSun" w:cs="Times New Roman"/>
                <w:sz w:val="24"/>
                <w:szCs w:val="24"/>
                <w:highlight w:val="yellow"/>
                <w:lang w:eastAsia="zh-CN"/>
              </w:rPr>
              <w:t xml:space="preserve">карпаччо</w:t>
            </w:r>
            <w:r>
              <w:rPr>
                <w:rFonts w:ascii="Times New Roman" w:hAnsi="Times New Roman" w:eastAsia="SimSun" w:cs="Times New Roman"/>
                <w:sz w:val="24"/>
                <w:szCs w:val="24"/>
                <w:highlight w:val="yellow"/>
                <w:lang w:eastAsia="zh-CN"/>
              </w:rPr>
              <w:t xml:space="preserve">, стейков, рулетов из мраморного мяса. </w:t>
            </w:r>
            <w:r>
              <w:rPr>
                <w:rFonts w:ascii="Times New Roman" w:hAnsi="Times New Roman" w:eastAsia="SimSun" w:cs="Times New Roman"/>
                <w:sz w:val="24"/>
                <w:szCs w:val="24"/>
                <w:lang w:eastAsia="zh-CN"/>
              </w:rPr>
            </w:r>
          </w:p>
        </w:tc>
        <w:tc>
          <w:tcPr>
            <w:tcW w:w="49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2.7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Обработка и подготовка  пернатой дичи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 – 6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Классификация, основные характеристики пернатой птицы. Пищевая ценность.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Особенности строения и состава  мышечной  ткани пернатой дичи.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69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Условия и сроки хранения пернатой дичи.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Оценка качества и безопасности при обработке пернатой дичи.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– 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охлаждения, замораживания, упаковки,  хранения подготовленного мяса пернатой дичи. Санитарно-гигиенические требования к ведению процессов обработки.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72 – 73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№ 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Методы обработки и подготовки пернатой дичи для приготовления полуфабрикатов.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– 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№ 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Способы сокращения потерь сырья, продуктов при их обработке.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2.8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Приготовление полуфабрикатов из птицы и пернатой дичи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для блюд, кулинарных изделий сложного ассортимента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Классификация, ассортимент, характеристика, требования к качеству полуфабрикатов из пернатой птицы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78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Современные методы приготовления полуфабрикатов из пернатой дичи.  Кулинарное назначение.  Требования к качеству, условия и сроки хранения.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80 – 81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Приготовление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кнельной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массы из птицы и полуфабрикатов из нее. Требования к качеству, условия и сроки хранения.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1"/>
        </w:trPr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0"/>
        </w:trPr>
        <w:tc>
          <w:tcPr>
            <w:gridSpan w:val="2"/>
            <w:tcW w:w="7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750" w:type="pct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225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  <w:t xml:space="preserve">82 – 83 -84 – 85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  <w:t xml:space="preserve">Лабораторная работа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  <w:t xml:space="preserve"> № 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yellow"/>
                <w:lang w:eastAsia="ru-RU"/>
              </w:rPr>
              <w:t xml:space="preserve">Приготовление полуфабрикатов из птицы, пернатой дичи сложного ассортимента: галантин, котлеты фаршированные, рулеты из птицы.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  <w:t xml:space="preserve">Обработка, заправка и подготовка к жарке пернатой дичи (перепелов).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34"/>
        </w:trPr>
        <w:tc>
          <w:tcPr>
            <w:gridSpan w:val="4"/>
            <w:tcW w:w="4502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учебная работа при изучении раздела 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нормативной и технологической документацией, справочной литературой.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Подготовка к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Составление последовательностей обработки редких и экзотических видов сырья и приготовления полуфабрикатов сложного ассортимента.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Сбор информации, в том числе с использованием сети Интернет, ее анализ, систематизация высокотехнологичного оборудования, инвентаря, инструментов, посуды, новых видах сырья, методах его кулинарной обработки и подготовка сообщений и презентаций.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Освоение учебного материала темы с помощью ЭОР, в том числе с использованием федеральных цифровых информационно-образовательных ресурсов.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производственных ситуаций, решение производственных задач.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Решение задач по расчету  массы брутто, выхода обработанного сырья с учетом сезона, кондиции сырья, способа обработки.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Подготовка словаря иностранных терминов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34"/>
        </w:trPr>
        <w:tc>
          <w:tcPr>
            <w:gridSpan w:val="4"/>
            <w:tcW w:w="450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34"/>
        </w:trPr>
        <w:tc>
          <w:tcPr>
            <w:gridSpan w:val="4"/>
            <w:tcW w:w="450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4"/>
                <w:lang w:eastAsia="ru-RU"/>
              </w:rPr>
              <w:t xml:space="preserve">Промежуточная  аттестация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4"/>
            <w:tcW w:w="4502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Учебная практика по ПМ.01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работ: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Оформление заявок на продукты, расходные материалы, необходимые для приготовления полуфабрикатов для блюд, кулинарных изделий сложного ассортимента.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блюд, кулинарных изделий, закусок.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Выбор, применен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ие, комбинирование методов приготовления полуфабрикатов для блюд, кулинарных изделий сложного ассортимента с учетом типа питания, вида и кулинарных свойств используемых продуктов, требований рецептуры, последовательности приготовления, особенностей заказа.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Пригот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овление полуфабрикатов для блюд, кулинарных изделий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 с учетом способа приготовления, безопасной эксплуатации технологического оборудования, производственного инвентаря, инструментов, посуды  в соответствии с правилами техники безопасности пожаробезопасности, охраны труда.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Оценка качества полуфабрикатов для блюд, кулинарных изделий сложного ассортимента перед упаковкой на вынос.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Хранение полуфабрикатов для блюд, кулинарных изделий сложного ассортимента с учетом  условий и сроков.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Порционирование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(комплектование) полуфабрикатов для блюд, кулинарных изделий сложного ассортимента для подачи с учетом соблюдения выхода полуфабрикатов, рационального использования ресурсов, соблюдения требований по безопасности готовой продукции.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Охлаждение и замораживание полуфабрикатов с учетом требований к безопасности пищевых продуктов.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Хранение свежеприготовленных, охлажденных и замороженных полуфабрикатов  с учетом требований по безопасности, соблюдения режимов хранения.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 контейнеров, упаковочных материалов,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порционирование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(комплектование), эстетичная упаковка полуфабрикатов для блюд, кулинарных изделий сложного ассортимента на вынос и для транспортирования.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Разработка ассортимента полуфабрикатов для блюд, кулинарных изделий сложного ассортимента с учетом потребностей различных категорий  потребителей, видов и форм обслуживания.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Расчет стоимости полуфабрикатов для блюд, кулинарных изделий сложного ассортимента.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Консультирование потребителей, оказание им помощи в выборе полуфабрикатов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для блюд, кулинарных изделий сложного ассортимента,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Проведение текуще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4"/>
            <w:tcW w:w="450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Производственная практика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работ: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Оформление заявок на сырье, продукты, материалы, проверка по накладной соответствия заявке.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Организация рабочих мест, уборка рабочих ме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ст в пр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оцессе приготовления с учетом инструкций и регламентов, стандартов чистоты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Обработка различными способами редких и экзотических видов овощей, грибов, рыбы и нерыбного водного сырья, мяса, мясных продуктов, птицы, дичи в соответствии  заказа.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Формовка, приготовление различными методами отдельных компонентов и полуфабрикатов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для блюд, кулинарных изделий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сложного ассортимента, в том числе из редкого и экзотического сырья.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Подготовка к хранению (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вакуумрование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, охлаждение, замораживание),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порционирование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(комплектование), упаковка для отпуска на вынос, транспортирования.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Организация хранения обработанного сырья, полуфабрикатов из рыбы, нерыбного водного сырья, мяса, мясных продуктов, домашней птицы,  дичи, кролика с учетом требований по безопасности обработанного сырья и готовой продукции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Самооценка качества выполнения задания (заказа), безопасности оказываемой услуги питания (соблюдения норм закладки, санитарно-гигиенических требований, точности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порционирования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 т.д.).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Консультирование пот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ребителей, оказание им помощи в выборе полуфабрикатов для блюд, кулинарных изделий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на вынос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4"/>
            <w:tcW w:w="450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302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footnotePr/>
          <w:endnotePr/>
          <w:type w:val="nextPage"/>
          <w:pgSz w:w="16840" w:h="11907" w:orient="landscape"/>
          <w:pgMar w:top="851" w:right="1134" w:bottom="851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660"/>
        <w:spacing w:before="120"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3. УСЛОВИЯ РЕАЛИЗАЦИИ ПРОГРАММЫ ПРОФЕССИОНАЛЬНОГО  МОДУЛЯ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left="428" w:firstLine="660"/>
        <w:spacing w:before="120"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660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3.1.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Для реализации программы профессионального модуля должны быть предусмотрены следующие специальные помещения: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660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Кабинеты: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66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Технического оснащения кулинарного и кондитерского производства, Технологии кулинарного и кондитерского производства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компьютером, средствами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аудиовизуализации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DVD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фильмами, мультимедийными пособиями).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660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Лаборатория: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660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Учебная кухня ресторана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, оснащенная в соответствии с п. 6.2.1. Примерной программы по специальности 43.02.15 Поварское и кондитерское дело.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660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Оснащенные  базы практики,  в соответствии с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6.1.2.2.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Примерной программы по специальности 43.02.15 Поварское и кондитерское дело.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660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numPr>
          <w:ilvl w:val="1"/>
          <w:numId w:val="15"/>
        </w:numPr>
        <w:contextualSpacing/>
        <w:ind w:left="770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Информационное обеспечение реализации программы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66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Для реализации программы библиотечный фонд образовательной организации должен иметь  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рекомендуемые для использования в образовательном процессе.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360" w:firstLine="66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660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3.2.1. Печатные издания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numPr>
          <w:ilvl w:val="0"/>
          <w:numId w:val="5"/>
        </w:num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Российская Федерация. Законы.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федер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закон: [принят Гос.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Думой  1 дек.1999 г.: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одобр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Советом Федерации 23 дек. 1999 г.: в ред. на 13.07.2015г. № 213-ФЗ].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Введ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. 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</w:p>
    <w:p>
      <w:p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2015-01-01. -  М.: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Стандартинформ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2014.-</w:t>
      </w:r>
      <w:r>
        <w:rPr>
          <w:rFonts w:ascii="Times New Roman" w:hAnsi="Times New Roman" w:eastAsia="Times New Roman" w:cs="Times New Roman"/>
          <w:iCs/>
          <w:sz w:val="24"/>
          <w:szCs w:val="24"/>
          <w:lang w:val="en-US" w:eastAsia="ru-RU"/>
        </w:rPr>
        <w:t xml:space="preserve">III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8 с.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</w:p>
    <w:p>
      <w:pPr>
        <w:numPr>
          <w:ilvl w:val="0"/>
          <w:numId w:val="5"/>
        </w:num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Введ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.  2016-01-01. -  М.: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Стандартинформ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2014.-</w:t>
      </w:r>
      <w:r>
        <w:rPr>
          <w:rFonts w:ascii="Times New Roman" w:hAnsi="Times New Roman" w:eastAsia="Times New Roman" w:cs="Times New Roman"/>
          <w:iCs/>
          <w:sz w:val="24"/>
          <w:szCs w:val="24"/>
          <w:lang w:val="en-US" w:eastAsia="ru-RU"/>
        </w:rPr>
        <w:t xml:space="preserve">III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48 с.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</w:r>
    </w:p>
    <w:p>
      <w:pPr>
        <w:numPr>
          <w:ilvl w:val="0"/>
          <w:numId w:val="5"/>
        </w:num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Введ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. 2015-01-01. -  М.: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Стандартинформ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2014.-</w:t>
      </w:r>
      <w:r>
        <w:rPr>
          <w:rFonts w:ascii="Times New Roman" w:hAnsi="Times New Roman" w:eastAsia="Times New Roman" w:cs="Times New Roman"/>
          <w:iCs/>
          <w:sz w:val="24"/>
          <w:szCs w:val="24"/>
          <w:lang w:val="en-US" w:eastAsia="ru-RU"/>
        </w:rPr>
        <w:t xml:space="preserve">III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10 с.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Введ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2016 – 01 – 01.- М.: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Стандартинформ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2014.-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III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12 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Введ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. 2016 – 01 – 01. – М.: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Стандартинформ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2014.- </w:t>
      </w:r>
      <w:r>
        <w:rPr>
          <w:rFonts w:ascii="Times New Roman" w:hAnsi="Times New Roman" w:eastAsia="Times New Roman" w:cs="Times New Roman"/>
          <w:iCs/>
          <w:sz w:val="24"/>
          <w:szCs w:val="24"/>
          <w:lang w:val="en-US" w:eastAsia="ru-RU"/>
        </w:rPr>
        <w:t xml:space="preserve">III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12 с.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</w:p>
    <w:p>
      <w:pPr>
        <w:numPr>
          <w:ilvl w:val="0"/>
          <w:numId w:val="5"/>
        </w:num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Введ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. 2015 – 01 – 01. – М.: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Стандартинформ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2014. – </w:t>
      </w:r>
      <w:r>
        <w:rPr>
          <w:rFonts w:ascii="Times New Roman" w:hAnsi="Times New Roman" w:eastAsia="Times New Roman" w:cs="Times New Roman"/>
          <w:iCs/>
          <w:sz w:val="24"/>
          <w:szCs w:val="24"/>
          <w:lang w:val="en-US" w:eastAsia="ru-RU"/>
        </w:rPr>
        <w:t xml:space="preserve">III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11 с.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</w:p>
    <w:p>
      <w:pPr>
        <w:numPr>
          <w:ilvl w:val="0"/>
          <w:numId w:val="5"/>
        </w:num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iCs/>
          <w:spacing w:val="-8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оформлению, построению и содержанию.-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Введ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. 2015 – 01 – 01. – М.: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Стандартинформ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2014.- </w:t>
      </w:r>
      <w:r>
        <w:rPr>
          <w:rFonts w:ascii="Times New Roman" w:hAnsi="Times New Roman" w:eastAsia="Times New Roman" w:cs="Times New Roman"/>
          <w:iCs/>
          <w:sz w:val="24"/>
          <w:szCs w:val="24"/>
          <w:lang w:val="en-US" w:eastAsia="ru-RU"/>
        </w:rPr>
        <w:t xml:space="preserve">III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16 с. </w:t>
      </w:r>
      <w:r>
        <w:rPr>
          <w:rFonts w:ascii="Times New Roman" w:hAnsi="Times New Roman" w:eastAsia="Times New Roman" w:cs="Times New Roman"/>
          <w:iCs/>
          <w:spacing w:val="-8"/>
          <w:sz w:val="24"/>
          <w:szCs w:val="24"/>
          <w:lang w:eastAsia="ru-RU"/>
        </w:rPr>
      </w:r>
    </w:p>
    <w:p>
      <w:pPr>
        <w:numPr>
          <w:ilvl w:val="0"/>
          <w:numId w:val="5"/>
        </w:num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Введ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. 2015 – 01 – 01. – М.: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Стандартинформ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2014. – </w:t>
      </w:r>
      <w:r>
        <w:rPr>
          <w:rFonts w:ascii="Times New Roman" w:hAnsi="Times New Roman" w:eastAsia="Times New Roman" w:cs="Times New Roman"/>
          <w:iCs/>
          <w:sz w:val="24"/>
          <w:szCs w:val="24"/>
          <w:lang w:val="en-US" w:eastAsia="ru-RU"/>
        </w:rPr>
        <w:t xml:space="preserve">III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10 с.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ед. М.П. Могильного,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В.А.Тутельяна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 -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М.: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ДеЛи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принт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2015.- 544с.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ед. М.П. Могильного,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В.А.Тутельяна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 -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М.: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ДеЛи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плюс, 2013.- 808с.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Ф.Л.Марчука - М.: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Хлебпродинформ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1996.  – 615 с.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</w:p>
    <w:p>
      <w:pPr>
        <w:numPr>
          <w:ilvl w:val="0"/>
          <w:numId w:val="5"/>
        </w:num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Сборник рецептур блюд и кулинарных изделий для предприятий общественного питания: Сборник технических нормативов. Ч. 2 / Под общ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ед.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Н.А.Лупея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.  - М.: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Хлебпродинформ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1997.- 560 с.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Ботов М.И. Оборудование предприятий общественного питания : учебник для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студ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.у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чреждений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высш.проф.образования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/ М.И. Ботов, В.Д.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Елхина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В.П. Кирпичников. – 1-е изд. – М. : Издательский центр «Академия», 2013. – 416 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Володина М.В. Организация хранения и контроль запасов и сырья : учебник для учащихся учреждений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сред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роф.образования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/ М.В. Володина, Т.А.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Сопачева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– 3-е изд., стер. – 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Издательский центр «Академия», 2015. – 192 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Дубровская Н.И. Приготовление супов и соусов: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учеб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учащихся учреждений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сред.проф.образования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/ Н.И. Дубровская , Е.В..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Чубасова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– 1-е изд. – М. : Издательский центр «Академия», 2015. – 176 с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Золин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В.П. Технологическое оборудование предприятий общественного питания: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учеб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учащихся учреждений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сред.проф.образования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В.П.Золин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– 13-е изд. – М. : Издательский центр «Академия», 2016. – 320 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Лутошкина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Г.Г. Техническое оснащение и организация рабочего места: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учеб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учащихся учреждений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сред.проф.образования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/ Г.Г.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Лутошкина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Ж.С. Анохина. – 1-е изд. – М. : Издательский центр «Академия», 2016. – 240 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Мартинчик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А.Н. Микробиология, физиология питания, санитария : учебник для студ. учреждений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сред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роф.образования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/ А.Н.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Мартинчик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А.А.Королев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Ю.В.Несвижский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– 5-е изд., стер. – 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Издательский центр «Академия», 2016. – 352 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Профессиональные стандарты индустрии питания. Т.1 / Федерация Рестораторов и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Отельеров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 -  М.: Ресторанные ведомости, 2013. – 512 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Самородова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И.П. Организация процесса приготовления и приготовление полуфабрикатов для сложной кулинарной продукции : учебник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для студ. учреждений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сред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роф.образования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/ И.П.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Самородова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– 4-е изд., стер. – 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Издательский центр «Академия», 2016. – 192 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Самородова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И.П. Приготовление блюд из мяса и домашней птицы: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учеб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учащихся учреждений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сред.проф.образования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/ И.П.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Самородова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– 2-е изд., стер. – 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Издательский центр «Академия», 2015. – 128 с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Соколова Е. И. Приготовление блюд из овощей и грибов: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учеб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учащихся учреждений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сред.проф.образования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/ Е.И.Соколова. – 2-е изд., стер. – 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Издательский центр «Академия», 2015. – 288 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Усов В.В. Организация производства и обслуживания на предприятиях общественного питания 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учеб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особие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для студ. учреждений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сред.проф.образования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/ В.В. Усов. – 13-е изд., стер. – 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Издательский центр «Академия», 2015. – 432 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numPr>
          <w:ilvl w:val="2"/>
          <w:numId w:val="6"/>
        </w:num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Электронные издания: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numPr>
          <w:ilvl w:val="0"/>
          <w:numId w:val="7"/>
        </w:num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Российская Федерация. Законы.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федер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закон: [принят Гос.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Думой  1 дек.1999 г.: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одобр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Советом Федерации 23 дек. 1999 г.: в ред. на 13.07.2015г. № 213-ФЗ]. </w:t>
      </w:r>
      <w:hyperlink r:id="rId13" w:tooltip="http://base.garant.ru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http://base.garant.ru</w:t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7"/>
        </w:num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7"/>
        </w:num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7"/>
        </w:num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СП 1.1.1058-01. Организация и проведение производственного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контроля за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соблюдением санита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7"/>
        </w:num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7"/>
        </w:num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оборотоспособности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r:id="rId14" w:tooltip="http://pravo.gov.ru/proxy/ips/?docbody=&amp;nd=102063865&amp;rdk=&amp;backlink=1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http://pravo.gov.ru/proxy/ips/?docbody=&amp;nd=102063865&amp;rdk=&amp;backlink=1</w:t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7"/>
        </w:num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r:id="rId15" w:tooltip="http://ozpp.ru/laws2/postan/post7.html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http://ozpp.ru/laws2/postan/post7.html</w:t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7"/>
        </w:num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r:id="rId16" w:tooltip="http://www.ohranatruda.ru/ot_biblio/normativ/data_normativ/46/46201/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http://www.ohranatruda.ru/ot_biblio/normativ/data_normativ/46/46201/</w:t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7"/>
        </w:num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r:id="rId17" w:tooltip="http://fcior.edu.ru/catalog/meta/5/p/page.html" w:history="1">
        <w:r>
          <w:rPr>
            <w:rFonts w:ascii="Times New Roman" w:hAnsi="Times New Roman" w:eastAsia="Times New Roman" w:cs="Times New Roman"/>
            <w:iCs/>
            <w:sz w:val="24"/>
            <w:szCs w:val="24"/>
            <w:lang w:eastAsia="ru-RU"/>
          </w:rPr>
          <w:t xml:space="preserve">http://fcior.edu.ru/catalog/meta/5/p/page.html</w:t>
        </w:r>
      </w:hyperlink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7"/>
        </w:num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r:id="rId18" w:tooltip="http://www.jur-jur.ru/journals/jur22/index.html" w:history="1">
        <w:r>
          <w:rPr>
            <w:rFonts w:ascii="Times New Roman" w:hAnsi="Times New Roman" w:eastAsia="Times New Roman" w:cs="Times New Roman"/>
            <w:iCs/>
            <w:sz w:val="24"/>
            <w:szCs w:val="24"/>
            <w:lang w:eastAsia="ru-RU"/>
          </w:rPr>
          <w:t xml:space="preserve">http://www.jur-jur.ru/journals/jur22/index.html</w:t>
        </w:r>
      </w:hyperlink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7"/>
        </w:num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r:id="rId19" w:tooltip="http://www.eda-server.ru/gastronom/" w:history="1">
        <w:r>
          <w:rPr>
            <w:rFonts w:ascii="Times New Roman" w:hAnsi="Times New Roman" w:eastAsia="Times New Roman" w:cs="Times New Roman"/>
            <w:iCs/>
            <w:sz w:val="24"/>
            <w:szCs w:val="24"/>
            <w:lang w:eastAsia="ru-RU"/>
          </w:rPr>
          <w:t xml:space="preserve">http://www.eda-server.ru/gastronom/</w:t>
        </w:r>
      </w:hyperlink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7"/>
        </w:num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r:id="rId20" w:tooltip="http://www.eda-server.ru/culinary-school/" w:history="1">
        <w:r>
          <w:rPr>
            <w:rFonts w:ascii="Times New Roman" w:hAnsi="Times New Roman" w:eastAsia="Times New Roman" w:cs="Times New Roman"/>
            <w:iCs/>
            <w:sz w:val="24"/>
            <w:szCs w:val="24"/>
            <w:lang w:eastAsia="ru-RU"/>
          </w:rPr>
          <w:t xml:space="preserve">http://www.eda-server.ru/culinary-school/</w:t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7"/>
        </w:num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r:id="rId21" w:tooltip="http://www.pitportal.ru/" w:history="1">
        <w:r>
          <w:rPr>
            <w:rFonts w:ascii="Times New Roman" w:hAnsi="Times New Roman" w:eastAsia="Times New Roman" w:cs="Times New Roman"/>
            <w:iCs/>
            <w:sz w:val="24"/>
            <w:szCs w:val="24"/>
            <w:lang w:val="en-US" w:eastAsia="ru-RU"/>
          </w:rPr>
          <w:t xml:space="preserve">http</w:t>
        </w:r>
        <w:r>
          <w:rPr>
            <w:rFonts w:ascii="Times New Roman" w:hAnsi="Times New Roman" w:eastAsia="Times New Roman" w:cs="Times New Roman"/>
            <w:iCs/>
            <w:sz w:val="24"/>
            <w:szCs w:val="24"/>
            <w:lang w:eastAsia="ru-RU"/>
          </w:rPr>
          <w:t xml:space="preserve">:/   /</w:t>
        </w:r>
        <w:r>
          <w:rPr>
            <w:rFonts w:ascii="Times New Roman" w:hAnsi="Times New Roman" w:eastAsia="Times New Roman" w:cs="Times New Roman"/>
            <w:iCs/>
            <w:sz w:val="24"/>
            <w:szCs w:val="24"/>
            <w:lang w:val="en-US" w:eastAsia="ru-RU"/>
          </w:rPr>
          <w:t xml:space="preserve">www</w:t>
        </w:r>
        <w:r>
          <w:rPr>
            <w:rFonts w:ascii="Times New Roman" w:hAnsi="Times New Roman" w:eastAsia="Times New Roman" w:cs="Times New Roman"/>
            <w:iCs/>
            <w:sz w:val="24"/>
            <w:szCs w:val="24"/>
            <w:lang w:eastAsia="ru-RU"/>
          </w:rPr>
          <w:t xml:space="preserve">.</w:t>
        </w:r>
        <w:r>
          <w:rPr>
            <w:rFonts w:ascii="Times New Roman" w:hAnsi="Times New Roman" w:eastAsia="Times New Roman" w:cs="Times New Roman"/>
            <w:iCs/>
            <w:sz w:val="24"/>
            <w:szCs w:val="24"/>
            <w:lang w:val="en-US" w:eastAsia="ru-RU"/>
          </w:rPr>
          <w:t xml:space="preserve">pitportal</w:t>
        </w:r>
        <w:r>
          <w:rPr>
            <w:rFonts w:ascii="Times New Roman" w:hAnsi="Times New Roman" w:eastAsia="Times New Roman" w:cs="Times New Roman"/>
            <w:iCs/>
            <w:sz w:val="24"/>
            <w:szCs w:val="24"/>
            <w:lang w:eastAsia="ru-RU"/>
          </w:rPr>
          <w:t xml:space="preserve">.</w:t>
        </w:r>
        <w:r>
          <w:rPr>
            <w:rFonts w:ascii="Times New Roman" w:hAnsi="Times New Roman" w:eastAsia="Times New Roman" w:cs="Times New Roman"/>
            <w:iCs/>
            <w:sz w:val="24"/>
            <w:szCs w:val="24"/>
            <w:lang w:val="en-US" w:eastAsia="ru-RU"/>
          </w:rPr>
          <w:t xml:space="preserve">ru</w:t>
        </w:r>
        <w:r>
          <w:rPr>
            <w:rFonts w:ascii="Times New Roman" w:hAnsi="Times New Roman" w:eastAsia="Times New Roman" w:cs="Times New Roman"/>
            <w:iCs/>
            <w:sz w:val="24"/>
            <w:szCs w:val="24"/>
            <w:lang w:eastAsia="ru-RU"/>
          </w:rPr>
          <w:t xml:space="preserve">/</w:t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134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2"/>
          <w:numId w:val="6"/>
        </w:numPr>
        <w:contextualSpacing/>
        <w:ind w:firstLine="709"/>
        <w:spacing w:before="120" w:after="12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Дополнительные источники: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before="120"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На усмотрение образовательной организации.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before="120"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</w:r>
    </w:p>
    <w:p>
      <w:pPr>
        <w:numPr>
          <w:ilvl w:val="0"/>
          <w:numId w:val="6"/>
        </w:numPr>
        <w:contextualSpacing/>
        <w:ind w:firstLine="709"/>
        <w:tabs>
          <w:tab w:val="left" w:pos="1134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sectPr>
          <w:footerReference w:type="default" r:id="rId10"/>
          <w:footerReference w:type="even" r:id="rId11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numPr>
          <w:ilvl w:val="0"/>
          <w:numId w:val="6"/>
        </w:numPr>
        <w:contextualSpacing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Контроль и оценка результатов освоения профессионального модуля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14600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126"/>
        <w:gridCol w:w="8781"/>
        <w:gridCol w:w="2693"/>
      </w:tblGrid>
      <w:tr>
        <w:tblPrEx/>
        <w:trPr>
          <w:trHeight w:val="751"/>
        </w:trPr>
        <w:tc>
          <w:tcPr>
            <w:tcW w:w="3126" w:type="dxa"/>
            <w:textDirection w:val="lrTb"/>
            <w:noWrap w:val="false"/>
          </w:tcPr>
          <w:p>
            <w:pPr>
              <w:ind w:firstLine="34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Код и наименование профессиональных и общих компетенций, формируемых в рамках модуля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78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Критерии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W w:w="3126" w:type="dxa"/>
            <w:textDirection w:val="lrTb"/>
            <w:noWrap w:val="false"/>
          </w:tcPr>
          <w:p>
            <w:pPr>
              <w:ind w:firstLine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ПК 1.1 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hanging="4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4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781" w:type="dxa"/>
            <w:textDirection w:val="lrTb"/>
            <w:noWrap w:val="false"/>
          </w:tcPr>
          <w:p>
            <w:pPr>
              <w:ind w:left="9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Выполнение всех действий по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организации подготовки  рабочих мест, оборудования, сырья, материалов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оптимальный выбор и целевое, безопасное использование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оборудования, производственного инвентаря, инструментов, посуды, соответствие виду выполняемых работ (виду и способу обработки сырья, виду и способу приготовления полуфабрикатов сложного ассортимента);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рациональное размещение оборудования, инвентаря, посуды, инструментов, сырья, материалов на рабочем месте;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точная оценка соответствия качества и безопасности сырья, продуктов, материалов требованиям регламентов;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соответствие распределения заданий между подчиненными в их квалификации;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соответствие организации хранения сырья, продуктов, готовых полуфабрикатов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весоизмерительных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правильная, в соответствии с инструкциями, безопасная правка ножей;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точность, соответствие заданию ведение расчетов  потребности в сырье, продуктах;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соответствие правилам оформления заявки на сырье, продукты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Текущий контроль: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 процессе выполнения: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 заданий для практических/ лабораторных занятий;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заданий по учебной и производственной практикам;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заданий  для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выполнения: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практических заданий на зачете/экзамене по МДК;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выполнения заданий экзамена по модулю;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экспертная оценка защиты отчетов по учебной и производственной практикам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3126" w:type="dxa"/>
            <w:textDirection w:val="lrTb"/>
            <w:noWrap w:val="false"/>
          </w:tcPr>
          <w:p>
            <w:pPr>
              <w:ind w:left="34" w:firstLine="283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ПК 1.2.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3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Осуществлять обработку, подготовку экзотических и редких видов сырья: овощей, грибов, рыбы, нерыбного водного сырья, дичи.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34" w:firstLine="283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34" w:firstLine="283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ПК 1.3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3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Проводить приготовление и подготовку к реализации полуфабрикатов для блюд, кулинарных изделий сложного ассортимента.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34" w:firstLine="283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3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781" w:type="dxa"/>
            <w:textDirection w:val="lrTb"/>
            <w:noWrap w:val="false"/>
          </w:tcPr>
          <w:p>
            <w:pPr>
              <w:ind w:left="9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Подготовка, обработка различными методами экзотических видов овощей, грибов, рыбы, нерыбного водного сырья, приготовление полуфабрикатов сложного ассортимента: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459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адекватный выбор основных продуктов и дополнительных ингредиентов, в том числе специй, приправ,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точное распознавание недоброкачественных продуктов;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459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соответствие отходов и потерь сырья при его обработке и приготовлении полуфабрикатов действующим нормам;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459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оптимальность процесса обработки, подготовки сыр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ья и приготовления полуфабрикатов (экономия ресурсов: продуктов, времени, энергетических затрат и т.д., соответствие выбора методов обработки сырья, способов и техник приготовления полуфабрикатов виду сырья, продуктов, его количеству, требованиям рецептуры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459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профессиональная демонстрация навыков работы с ножом, механическим оборудованием, оборудованием для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вакуумирования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упаковки;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45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соответствие готовой продукции (внешний вид, форма, вкус, консистенция, выход и т.д.) особенностям заказа, методам обслуживания;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459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правильное, оптимальное, адекватное заданию планирование и ведение процессов обработки, подготовки экзотических видов сырья, продуктов, приготовления полуфабрикатов сложного ассортимента, соответствие процессов инструкциям, регламентам;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459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соответствие процессов обработки экзотических видов сырья и приготовления полуфабрикатов стандартам чистоты, требованиям охраны труда и технике безопасности: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131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корректное использование цветных разделочных досок;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131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раздельное использование контейнеров для органических и неорганических отходов;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131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соблюдение требований персональной гигиены в соответствии с требованиями системы ХАССП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сан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пец.одежда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чистота рук, работа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131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адекватный выбор и целевое, безопасное использование оборудования, инвентаря, инструментов, посуды;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соответствие времени выполнения работ нормативам;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соответствие массы обработанного сырья, приготовленных полуфабрикатов требованиям действующих норм, рецептуре;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точность расчетов норм закладки сырья при изменении выхода полуфабрикатов, взаимозаменяемости сырья, продуктов;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адекватность оценки качества готовой продукции, соответствия ее требованиям рецептуры, заказу;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соответствие внешнего вида готовых полуфабрикатов требованиям рецептуры;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эстетичность, аккуратность комплектования и упаковки готовых полуфабрикатов для отпуска на вынос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312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ПК 1.4.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8781" w:type="dxa"/>
            <w:textDirection w:val="lrTb"/>
            <w:noWrap w:val="false"/>
          </w:tcPr>
          <w:p>
            <w:pPr>
              <w:numPr>
                <w:ilvl w:val="0"/>
                <w:numId w:val="13"/>
              </w:numPr>
              <w:contextualSpacing/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актуальность, соответствие разработанной, адаптированной рецептуры особенностям заказа, виду и форме обслуживания: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contextualSpacing/>
              <w:ind w:left="317"/>
              <w:jc w:val="both"/>
              <w:spacing w:after="0" w:line="264" w:lineRule="exact"/>
              <w:widowControl w:val="off"/>
              <w:tabs>
                <w:tab w:val="left" w:pos="3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оптимальность, точность выбора типа и количества продуктов, вкусовых, ароматических, красящих веществ, соответствие требованиям по безопасности продукции;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contextualSpacing/>
              <w:ind w:left="317"/>
              <w:jc w:val="both"/>
              <w:spacing w:after="0" w:line="264" w:lineRule="exact"/>
              <w:widowControl w:val="off"/>
              <w:tabs>
                <w:tab w:val="left" w:pos="3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соответствие дополнительных ингредиентов виду основного сырья;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contextualSpacing/>
              <w:ind w:left="317"/>
              <w:jc w:val="both"/>
              <w:spacing w:after="0" w:line="264" w:lineRule="exact"/>
              <w:widowControl w:val="off"/>
              <w:tabs>
                <w:tab w:val="left" w:pos="3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соблюдение баланса жировых и вкусовых компонентов;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contextualSpacing/>
              <w:ind w:left="317"/>
              <w:jc w:val="both"/>
              <w:spacing w:after="0" w:line="264" w:lineRule="exact"/>
              <w:widowControl w:val="off"/>
              <w:tabs>
                <w:tab w:val="left" w:pos="3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актуальность, оптимальность формы, текстуры, соответствие  их   способу последующей термической обработки;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contextualSpacing/>
              <w:ind w:left="317"/>
              <w:jc w:val="both"/>
              <w:spacing w:after="0" w:line="264" w:lineRule="exact"/>
              <w:widowControl w:val="off"/>
              <w:tabs>
                <w:tab w:val="left" w:pos="3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оптимальность выбора, комбинирования способов кулинарной обработки и приготовления; соответствие способов обработки  виду, кондиции сырья;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contextualSpacing/>
              <w:ind w:left="317"/>
              <w:jc w:val="both"/>
              <w:spacing w:after="0" w:line="264" w:lineRule="exact"/>
              <w:widowControl w:val="off"/>
              <w:tabs>
                <w:tab w:val="left" w:pos="3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точность выбора направлений изменения рецептуры с учетом особенностей заказа, сезонности, кондиции, размера, формы сырья;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contextualSpacing/>
              <w:ind w:left="317"/>
              <w:jc w:val="both"/>
              <w:spacing w:after="0" w:line="264" w:lineRule="exact"/>
              <w:widowControl w:val="off"/>
              <w:tabs>
                <w:tab w:val="left" w:pos="3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точность, правильность ведения расчетов, оформления результатов проработки; соответствие методов расчета количества сырья, продуктов, массы готового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полуфабриката действующим методикам, правильность определения норм отходов и потерь при обработке сырья и приготовлении полуфабрикатов;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contextualSpacing/>
              <w:ind w:left="317"/>
              <w:jc w:val="both"/>
              <w:spacing w:after="0" w:line="264" w:lineRule="exact"/>
              <w:widowControl w:val="off"/>
              <w:tabs>
                <w:tab w:val="left" w:pos="3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правильность оформления акта проработки новой или адаптированной рецептуры;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contextualSpacing/>
              <w:ind w:left="317"/>
              <w:jc w:val="both"/>
              <w:spacing w:after="0" w:line="264" w:lineRule="exact"/>
              <w:widowControl w:val="off"/>
              <w:tabs>
                <w:tab w:val="left" w:pos="3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оптимальность выбора способа презентации результатов проработки (полуфабрикат, разработанную документацию);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демонстрация профессиональных навыков выполнения работ по обработке экзотических видов сырья, приготовления полуфабрикатов сложного ассортимента при проведении мастер-класса для представления результатов разработки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312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3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Выбирать способы решения задач профессиональной деятельности, применительно к различным контекстам.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781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точность распознавания сложных проблемных ситуаций в различных контекстах;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адекватность анализа сложных ситуаций при решении задач профессиональной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оптимальность определения этапов решения задачи;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адекватность определения потребности в информации;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эффективность поиска;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адекватность определения источников нужных ресурсов;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разработка детального плана действий;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правильность оценки рисков на каждом шагу;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Текущий контроль: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 процессе выполнения: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 заданий для практических/ лабораторных занятий;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заданий по учебной и производственной практике;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заданий для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 процессе выполнения: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практических заданий на зачете/экзамене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МДК;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заданий экзамена по модулю;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экспертная оценка защиты отчетов по учебной и производственной практикам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312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ОК. 02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34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Осуществлять поиск, анализ и интерпретацию информации, необходимой для выполнения задач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781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адекватность анализа полученной информации, точность выделения в ней главных аспектов;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точность структурирования отобранной информации в соответствии с параметрами поиска;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адекватность интерпретации полученной информации в контексте профессиональной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50"/>
        </w:trPr>
        <w:tc>
          <w:tcPr>
            <w:tcW w:w="312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ОК.03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34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Планировать и реализовывать собственное профессиональное и личностное развитие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781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актуальность используемой нормативно-правовой документации по профессии;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точность, адекватность применения современной научной профессиональной терминологии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312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 04.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34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Работать в коллективе и команде, эффективно взаимодействовать с коллегами, руководством, клиентами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781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эффективность участия в  деловом общении для решения деловых задач;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оптимальность планирования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профессиональной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деятельность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3126" w:type="dxa"/>
            <w:textDirection w:val="lrTb"/>
            <w:noWrap w:val="false"/>
          </w:tcPr>
          <w:p>
            <w:pPr>
              <w:ind w:firstLine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ОК.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Осуществлять устную и письменную коммуникацию на государственном языке с учетом особенностей социального и культурного контекста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781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грамотность устного и письменного изложения своих       мыслей по профессиональной тематике на государственном языке;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толерантность поведения в рабочем коллективе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3126" w:type="dxa"/>
            <w:textDirection w:val="lrTb"/>
            <w:noWrap w:val="false"/>
          </w:tcPr>
          <w:p>
            <w:pPr>
              <w:ind w:left="34" w:firstLine="283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 06.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34" w:firstLine="283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8781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понимание значимости своей профессии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3126" w:type="dxa"/>
            <w:textDirection w:val="lrTb"/>
            <w:noWrap w:val="false"/>
          </w:tcPr>
          <w:p>
            <w:pPr>
              <w:ind w:firstLine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ОК 07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34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Содействовать сохранению окружающей среды,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ресурсосбережению, эффективно действовать в чрезвычайных ситуациях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8781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точность соблюдения правил экологической безопасности при ведении профессиональной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эффективность обеспечения ресурсосбережения на рабочем месте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312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ОК. 09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34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Использовать информационные технологии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781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адекватность, применения средств информатизации и информационных технологий для реализации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3126" w:type="dxa"/>
            <w:textDirection w:val="lrTb"/>
            <w:noWrap w:val="false"/>
          </w:tcPr>
          <w:p>
            <w:pPr>
              <w:ind w:left="34" w:firstLine="283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 10.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3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Пользоваться профессиональной документацией на государственном и иностранном языках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8781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адекватность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понимания общего смысла четко произнесенных высказываний на известные профессиональные темы);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адекватность применения нормативной документации в профессиональной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точно, адекватно ситуации обосновывать и объяснить свои действия (текущие и планируемые);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правильно 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sectPr>
      <w:footnotePr/>
      <w:endnotePr/>
      <w:type w:val="nextPage"/>
      <w:pgSz w:w="16838" w:h="11906" w:orient="landscape"/>
      <w:pgMar w:top="1701" w:right="1134" w:bottom="851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Angsana New">
    <w:panose1 w:val="02020603050405020304"/>
  </w:font>
  <w:font w:name="SimSun">
    <w:panose1 w:val="02020603020101020101"/>
  </w:font>
  <w:font w:name="Arial Black">
    <w:panose1 w:val="020B0704020202020204"/>
  </w:font>
  <w:font w:name="Liberation Sans">
    <w:panose1 w:val="020B0604020202020204"/>
  </w:font>
  <w:font w:name="Wingdings">
    <w:panose1 w:val="05010000000000000000"/>
  </w:font>
  <w:font w:name="Century Schoolbook">
    <w:panose1 w:val="02060603050605020204"/>
  </w:font>
  <w:font w:name="Courier New">
    <w:panose1 w:val="02070409020205020404"/>
  </w:font>
  <w:font w:name="Verdana">
    <w:panose1 w:val="020B0603030804020204"/>
  </w:font>
  <w:font w:name="Segoe UI">
    <w:panose1 w:val="020B0502040504020204"/>
  </w:font>
  <w:font w:name="Calibri">
    <w:panose1 w:val="020F0502020204030204"/>
  </w:font>
  <w:font w:name="Batang">
    <w:panose1 w:val="02020603020101020101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7"/>
      <w:rPr>
        <w:rStyle w:val="759"/>
      </w:rPr>
      <w:framePr w:wrap="around" w:vAnchor="text" w:hAnchor="margin" w:xAlign="right" w:y="1"/>
    </w:pPr>
    <w:r>
      <w:rPr>
        <w:rStyle w:val="759"/>
      </w:rPr>
      <w:fldChar w:fldCharType="begin"/>
    </w:r>
    <w:r>
      <w:rPr>
        <w:rStyle w:val="759"/>
      </w:rPr>
      <w:instrText xml:space="preserve">PAGE  </w:instrText>
    </w:r>
    <w:r>
      <w:rPr>
        <w:rStyle w:val="759"/>
      </w:rPr>
      <w:fldChar w:fldCharType="separate"/>
    </w:r>
    <w:r>
      <w:rPr>
        <w:rStyle w:val="759"/>
      </w:rPr>
      <w:t xml:space="preserve">7</w:t>
    </w:r>
    <w:r>
      <w:rPr>
        <w:rStyle w:val="759"/>
      </w:rPr>
      <w:fldChar w:fldCharType="end"/>
    </w:r>
    <w:r>
      <w:rPr>
        <w:rStyle w:val="759"/>
      </w:rPr>
    </w:r>
  </w:p>
  <w:p>
    <w:pPr>
      <w:pStyle w:val="757"/>
      <w:ind w:right="360"/>
      <w:jc w:val="right"/>
    </w:pPr>
    <w:r/>
    <w:r/>
  </w:p>
  <w:p>
    <w:pPr>
      <w:pStyle w:val="757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26</w:t>
    </w:r>
    <w:r>
      <w:fldChar w:fldCharType="end"/>
    </w:r>
    <w:r/>
  </w:p>
  <w:p>
    <w:pPr>
      <w:pStyle w:val="757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7"/>
      <w:rPr>
        <w:rStyle w:val="759"/>
      </w:rPr>
      <w:framePr w:wrap="around" w:vAnchor="text" w:hAnchor="margin" w:xAlign="right" w:y="1"/>
    </w:pPr>
    <w:r>
      <w:rPr>
        <w:rStyle w:val="759"/>
      </w:rPr>
      <w:fldChar w:fldCharType="begin"/>
    </w:r>
    <w:r>
      <w:rPr>
        <w:rStyle w:val="759"/>
      </w:rPr>
      <w:instrText xml:space="preserve">PAGE  </w:instrText>
    </w:r>
    <w:r>
      <w:rPr>
        <w:rStyle w:val="759"/>
      </w:rPr>
      <w:fldChar w:fldCharType="end"/>
    </w:r>
    <w:r>
      <w:rPr>
        <w:rStyle w:val="759"/>
      </w:rPr>
    </w:r>
  </w:p>
  <w:p>
    <w:pPr>
      <w:pStyle w:val="757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810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53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7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9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3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5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 w:cs="Times New Roman"/>
      </w:rPr>
    </w:lvl>
    <w:lvl w:ilvl="1">
      <w:start w:val="2"/>
      <w:numFmt w:val="decimal"/>
      <w:isLgl w:val="false"/>
      <w:suff w:val="tab"/>
      <w:lvlText w:val="%1.%2."/>
      <w:lvlJc w:val="left"/>
      <w:pPr>
        <w:ind w:left="1107" w:hanging="540"/>
      </w:pPr>
      <w:rPr>
        <w:rFonts w:hint="default" w:cs="Times New Roman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 w:cs="Times New Roman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1440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cs="Times New Roman"/>
      </w:rPr>
    </w:lvl>
    <w:lvl w:ilvl="1">
      <w:start w:val="2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50" w:hanging="720"/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30" w:hanging="1080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10" w:hanging="1440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80" w:hanging="1800"/>
      </w:pPr>
      <w:rPr>
        <w:rFonts w:hint="default" w:cs="Times New Roman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77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797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1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3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57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7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9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17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37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720" w:hanging="360"/>
      </w:pPr>
      <w:rPr>
        <w:rFonts w:hint="default" w:ascii="Times New Roman" w:hAnsi="Times New Roman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53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73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3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3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3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810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53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7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9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3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5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12"/>
  </w:num>
  <w:num w:numId="3">
    <w:abstractNumId w:val="3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11"/>
  </w:num>
  <w:num w:numId="8">
    <w:abstractNumId w:val="14"/>
  </w:num>
  <w:num w:numId="9">
    <w:abstractNumId w:val="0"/>
  </w:num>
  <w:num w:numId="10">
    <w:abstractNumId w:val="7"/>
  </w:num>
  <w:num w:numId="11">
    <w:abstractNumId w:val="6"/>
  </w:num>
  <w:num w:numId="12">
    <w:abstractNumId w:val="8"/>
  </w:num>
  <w:num w:numId="13">
    <w:abstractNumId w:val="2"/>
  </w:num>
  <w:num w:numId="14">
    <w:abstractNumId w:val="4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44"/>
    <w:link w:val="740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44"/>
    <w:link w:val="741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44"/>
    <w:link w:val="742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744"/>
    <w:link w:val="743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39"/>
    <w:next w:val="73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4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39"/>
    <w:next w:val="73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4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39"/>
    <w:next w:val="73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4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39"/>
    <w:next w:val="73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4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39"/>
    <w:next w:val="73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44"/>
    <w:link w:val="29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744"/>
    <w:link w:val="910"/>
    <w:uiPriority w:val="10"/>
    <w:rPr>
      <w:sz w:val="48"/>
      <w:szCs w:val="48"/>
    </w:rPr>
  </w:style>
  <w:style w:type="paragraph" w:styleId="36">
    <w:name w:val="Subtitle"/>
    <w:basedOn w:val="739"/>
    <w:next w:val="73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44"/>
    <w:link w:val="36"/>
    <w:uiPriority w:val="11"/>
    <w:rPr>
      <w:sz w:val="24"/>
      <w:szCs w:val="24"/>
    </w:rPr>
  </w:style>
  <w:style w:type="paragraph" w:styleId="38">
    <w:name w:val="Quote"/>
    <w:basedOn w:val="739"/>
    <w:next w:val="73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39"/>
    <w:next w:val="73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44"/>
    <w:link w:val="775"/>
    <w:uiPriority w:val="99"/>
  </w:style>
  <w:style w:type="character" w:styleId="45">
    <w:name w:val="Footer Char"/>
    <w:basedOn w:val="744"/>
    <w:link w:val="757"/>
    <w:uiPriority w:val="99"/>
  </w:style>
  <w:style w:type="character" w:styleId="47">
    <w:name w:val="Caption Char"/>
    <w:basedOn w:val="875"/>
    <w:link w:val="757"/>
    <w:uiPriority w:val="99"/>
  </w:style>
  <w:style w:type="table" w:styleId="49">
    <w:name w:val="Table Grid Light"/>
    <w:basedOn w:val="74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4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4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9">
    <w:name w:val="Endnote Text Char"/>
    <w:link w:val="860"/>
    <w:uiPriority w:val="99"/>
    <w:rPr>
      <w:sz w:val="20"/>
    </w:rPr>
  </w:style>
  <w:style w:type="paragraph" w:styleId="190">
    <w:name w:val="TOC Heading"/>
    <w:uiPriority w:val="39"/>
    <w:unhideWhenUsed/>
  </w:style>
  <w:style w:type="paragraph" w:styleId="191">
    <w:name w:val="table of figures"/>
    <w:basedOn w:val="739"/>
    <w:next w:val="739"/>
    <w:uiPriority w:val="99"/>
    <w:unhideWhenUsed/>
    <w:pPr>
      <w:spacing w:after="0" w:afterAutospacing="0"/>
    </w:pPr>
  </w:style>
  <w:style w:type="paragraph" w:styleId="739" w:default="1">
    <w:name w:val="Normal"/>
    <w:qFormat/>
  </w:style>
  <w:style w:type="paragraph" w:styleId="740">
    <w:name w:val="Heading 1"/>
    <w:basedOn w:val="739"/>
    <w:next w:val="739"/>
    <w:link w:val="747"/>
    <w:uiPriority w:val="99"/>
    <w:qFormat/>
    <w:pPr>
      <w:keepNext/>
      <w:spacing w:before="240" w:after="60" w:line="240" w:lineRule="auto"/>
      <w:outlineLvl w:val="0"/>
    </w:pPr>
    <w:rPr>
      <w:rFonts w:ascii="Arial" w:hAnsi="Arial" w:eastAsia="Times New Roman" w:cs="Times New Roman"/>
      <w:b/>
      <w:bCs/>
      <w:sz w:val="32"/>
      <w:szCs w:val="32"/>
      <w:lang w:eastAsia="ru-RU"/>
    </w:rPr>
  </w:style>
  <w:style w:type="paragraph" w:styleId="741">
    <w:name w:val="Heading 2"/>
    <w:basedOn w:val="739"/>
    <w:next w:val="739"/>
    <w:link w:val="748"/>
    <w:uiPriority w:val="99"/>
    <w:qFormat/>
    <w:pPr>
      <w:keepNext/>
      <w:spacing w:before="240" w:after="60" w:line="240" w:lineRule="auto"/>
      <w:outlineLvl w:val="1"/>
    </w:pPr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paragraph" w:styleId="742">
    <w:name w:val="Heading 3"/>
    <w:basedOn w:val="739"/>
    <w:next w:val="739"/>
    <w:link w:val="749"/>
    <w:uiPriority w:val="99"/>
    <w:qFormat/>
    <w:pPr>
      <w:keepNext/>
      <w:spacing w:before="240" w:after="60" w:line="240" w:lineRule="auto"/>
      <w:outlineLvl w:val="2"/>
    </w:pPr>
    <w:rPr>
      <w:rFonts w:ascii="Arial" w:hAnsi="Arial" w:eastAsia="Times New Roman" w:cs="Times New Roman"/>
      <w:b/>
      <w:bCs/>
      <w:sz w:val="26"/>
      <w:szCs w:val="26"/>
      <w:lang w:eastAsia="ru-RU"/>
    </w:rPr>
  </w:style>
  <w:style w:type="paragraph" w:styleId="743">
    <w:name w:val="Heading 4"/>
    <w:basedOn w:val="742"/>
    <w:next w:val="739"/>
    <w:link w:val="750"/>
    <w:uiPriority w:val="99"/>
    <w:qFormat/>
    <w:pPr>
      <w:jc w:val="center"/>
      <w:keepLines/>
      <w:spacing w:after="240" w:line="360" w:lineRule="auto"/>
      <w:outlineLvl w:val="3"/>
    </w:pPr>
    <w:rPr>
      <w:rFonts w:ascii="Times New Roman" w:hAnsi="Times New Roman"/>
      <w:sz w:val="24"/>
      <w:szCs w:val="24"/>
    </w:rPr>
  </w:style>
  <w:style w:type="character" w:styleId="744" w:default="1">
    <w:name w:val="Default Paragraph Font"/>
    <w:uiPriority w:val="1"/>
    <w:semiHidden/>
    <w:unhideWhenUsed/>
  </w:style>
  <w:style w:type="table" w:styleId="74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6" w:default="1">
    <w:name w:val="No List"/>
    <w:uiPriority w:val="99"/>
    <w:semiHidden/>
    <w:unhideWhenUsed/>
  </w:style>
  <w:style w:type="character" w:styleId="747" w:customStyle="1">
    <w:name w:val="Заголовок 1 Знак"/>
    <w:basedOn w:val="744"/>
    <w:link w:val="740"/>
    <w:uiPriority w:val="99"/>
    <w:rPr>
      <w:rFonts w:ascii="Arial" w:hAnsi="Arial" w:eastAsia="Times New Roman" w:cs="Times New Roman"/>
      <w:b/>
      <w:bCs/>
      <w:sz w:val="32"/>
      <w:szCs w:val="32"/>
      <w:lang w:eastAsia="ru-RU"/>
    </w:rPr>
  </w:style>
  <w:style w:type="character" w:styleId="748" w:customStyle="1">
    <w:name w:val="Заголовок 2 Знак"/>
    <w:basedOn w:val="744"/>
    <w:link w:val="741"/>
    <w:uiPriority w:val="99"/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character" w:styleId="749" w:customStyle="1">
    <w:name w:val="Заголовок 3 Знак"/>
    <w:basedOn w:val="744"/>
    <w:link w:val="742"/>
    <w:uiPriority w:val="99"/>
    <w:rPr>
      <w:rFonts w:ascii="Arial" w:hAnsi="Arial" w:eastAsia="Times New Roman" w:cs="Times New Roman"/>
      <w:b/>
      <w:bCs/>
      <w:sz w:val="26"/>
      <w:szCs w:val="26"/>
      <w:lang w:eastAsia="ru-RU"/>
    </w:rPr>
  </w:style>
  <w:style w:type="character" w:styleId="750" w:customStyle="1">
    <w:name w:val="Заголовок 4 Знак"/>
    <w:basedOn w:val="744"/>
    <w:link w:val="743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numbering" w:styleId="751" w:customStyle="1">
    <w:name w:val="Нет списка1"/>
    <w:next w:val="746"/>
    <w:uiPriority w:val="99"/>
    <w:semiHidden/>
    <w:unhideWhenUsed/>
  </w:style>
  <w:style w:type="paragraph" w:styleId="752">
    <w:name w:val="Body Text"/>
    <w:basedOn w:val="739"/>
    <w:link w:val="753"/>
    <w:uiPriority w:val="99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753" w:customStyle="1">
    <w:name w:val="Основной текст Знак"/>
    <w:basedOn w:val="744"/>
    <w:link w:val="752"/>
    <w:uiPriority w:val="99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754">
    <w:name w:val="Body Text 2"/>
    <w:basedOn w:val="739"/>
    <w:link w:val="755"/>
    <w:uiPriority w:val="99"/>
    <w:pPr>
      <w:ind w:right="-57"/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755" w:customStyle="1">
    <w:name w:val="Основной текст 2 Знак"/>
    <w:basedOn w:val="744"/>
    <w:link w:val="754"/>
    <w:uiPriority w:val="99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756" w:customStyle="1">
    <w:name w:val="blk"/>
    <w:uiPriority w:val="99"/>
  </w:style>
  <w:style w:type="paragraph" w:styleId="757">
    <w:name w:val="Footer"/>
    <w:basedOn w:val="739"/>
    <w:link w:val="758"/>
    <w:uiPriority w:val="99"/>
    <w:pPr>
      <w:spacing w:before="120" w:after="12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58" w:customStyle="1">
    <w:name w:val="Нижний колонтитул Знак"/>
    <w:basedOn w:val="744"/>
    <w:link w:val="757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59">
    <w:name w:val="page number"/>
    <w:basedOn w:val="744"/>
    <w:uiPriority w:val="99"/>
    <w:rPr>
      <w:rFonts w:cs="Times New Roman"/>
    </w:rPr>
  </w:style>
  <w:style w:type="paragraph" w:styleId="760">
    <w:name w:val="Normal (Web)"/>
    <w:basedOn w:val="739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val="en-US" w:eastAsia="nl-NL"/>
    </w:rPr>
  </w:style>
  <w:style w:type="paragraph" w:styleId="761">
    <w:name w:val="footnote text"/>
    <w:basedOn w:val="739"/>
    <w:link w:val="762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ru-RU"/>
    </w:rPr>
  </w:style>
  <w:style w:type="character" w:styleId="762" w:customStyle="1">
    <w:name w:val="Текст сноски Знак"/>
    <w:basedOn w:val="744"/>
    <w:link w:val="761"/>
    <w:uiPriority w:val="99"/>
    <w:rPr>
      <w:rFonts w:ascii="Times New Roman" w:hAnsi="Times New Roman" w:eastAsia="Times New Roman" w:cs="Times New Roman"/>
      <w:sz w:val="20"/>
      <w:szCs w:val="20"/>
      <w:lang w:val="en-US" w:eastAsia="ru-RU"/>
    </w:rPr>
  </w:style>
  <w:style w:type="character" w:styleId="763" w:customStyle="1">
    <w:name w:val="Footnote Text Char"/>
    <w:basedOn w:val="744"/>
    <w:uiPriority w:val="99"/>
    <w:rPr>
      <w:rFonts w:ascii="Times New Roman" w:hAnsi="Times New Roman" w:cs="Times New Roman"/>
      <w:sz w:val="20"/>
      <w:lang w:eastAsia="ru-RU"/>
    </w:rPr>
  </w:style>
  <w:style w:type="character" w:styleId="764">
    <w:name w:val="footnote reference"/>
    <w:basedOn w:val="744"/>
    <w:uiPriority w:val="99"/>
    <w:rPr>
      <w:rFonts w:cs="Times New Roman"/>
      <w:vertAlign w:val="superscript"/>
    </w:rPr>
  </w:style>
  <w:style w:type="paragraph" w:styleId="765">
    <w:name w:val="List 2"/>
    <w:basedOn w:val="739"/>
    <w:uiPriority w:val="99"/>
    <w:pPr>
      <w:ind w:left="720" w:hanging="360"/>
      <w:jc w:val="both"/>
      <w:spacing w:before="120" w:after="120" w:line="240" w:lineRule="auto"/>
    </w:pPr>
    <w:rPr>
      <w:rFonts w:ascii="Arial" w:hAnsi="Arial" w:eastAsia="Batang" w:cs="Times New Roman"/>
      <w:sz w:val="20"/>
      <w:szCs w:val="24"/>
      <w:lang w:eastAsia="ko-KR"/>
    </w:rPr>
  </w:style>
  <w:style w:type="character" w:styleId="766">
    <w:name w:val="Hyperlink"/>
    <w:basedOn w:val="744"/>
    <w:uiPriority w:val="99"/>
    <w:rPr>
      <w:rFonts w:cs="Times New Roman"/>
      <w:color w:val="0000ff"/>
      <w:u w:val="single"/>
    </w:rPr>
  </w:style>
  <w:style w:type="paragraph" w:styleId="767">
    <w:name w:val="toc 1"/>
    <w:basedOn w:val="739"/>
    <w:next w:val="739"/>
    <w:uiPriority w:val="99"/>
    <w:pPr>
      <w:spacing w:before="240" w:after="120" w:line="240" w:lineRule="auto"/>
    </w:pPr>
    <w:rPr>
      <w:rFonts w:ascii="Calibri" w:hAnsi="Calibri" w:eastAsia="Times New Roman" w:cs="Calibri"/>
      <w:b/>
      <w:bCs/>
      <w:sz w:val="20"/>
      <w:szCs w:val="20"/>
      <w:lang w:eastAsia="ru-RU"/>
    </w:rPr>
  </w:style>
  <w:style w:type="paragraph" w:styleId="768">
    <w:name w:val="toc 2"/>
    <w:basedOn w:val="739"/>
    <w:next w:val="739"/>
    <w:uiPriority w:val="99"/>
    <w:pPr>
      <w:ind w:left="240"/>
      <w:spacing w:before="120" w:after="0" w:line="240" w:lineRule="auto"/>
    </w:pPr>
    <w:rPr>
      <w:rFonts w:ascii="Calibri" w:hAnsi="Calibri" w:eastAsia="Times New Roman" w:cs="Calibri"/>
      <w:i/>
      <w:iCs/>
      <w:sz w:val="20"/>
      <w:szCs w:val="20"/>
      <w:lang w:eastAsia="ru-RU"/>
    </w:rPr>
  </w:style>
  <w:style w:type="paragraph" w:styleId="769">
    <w:name w:val="toc 3"/>
    <w:basedOn w:val="739"/>
    <w:next w:val="739"/>
    <w:uiPriority w:val="99"/>
    <w:pPr>
      <w:ind w:left="480"/>
      <w:spacing w:after="0" w:line="24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770">
    <w:name w:val="List Paragraph"/>
    <w:basedOn w:val="739"/>
    <w:link w:val="907"/>
    <w:uiPriority w:val="99"/>
    <w:qFormat/>
    <w:pPr>
      <w:ind w:left="708"/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771">
    <w:name w:val="Emphasis"/>
    <w:basedOn w:val="744"/>
    <w:uiPriority w:val="99"/>
    <w:qFormat/>
    <w:rPr>
      <w:rFonts w:cs="Times New Roman"/>
      <w:i/>
    </w:rPr>
  </w:style>
  <w:style w:type="paragraph" w:styleId="772">
    <w:name w:val="Balloon Text"/>
    <w:basedOn w:val="739"/>
    <w:link w:val="773"/>
    <w:uiPriority w:val="99"/>
    <w:pPr>
      <w:spacing w:after="0" w:line="240" w:lineRule="auto"/>
    </w:pPr>
    <w:rPr>
      <w:rFonts w:ascii="Segoe UI" w:hAnsi="Segoe UI" w:eastAsia="Times New Roman" w:cs="Times New Roman"/>
      <w:sz w:val="18"/>
      <w:szCs w:val="18"/>
      <w:lang w:eastAsia="ru-RU"/>
    </w:rPr>
  </w:style>
  <w:style w:type="character" w:styleId="773" w:customStyle="1">
    <w:name w:val="Текст выноски Знак"/>
    <w:basedOn w:val="744"/>
    <w:link w:val="772"/>
    <w:uiPriority w:val="99"/>
    <w:rPr>
      <w:rFonts w:ascii="Segoe UI" w:hAnsi="Segoe UI" w:eastAsia="Times New Roman" w:cs="Times New Roman"/>
      <w:sz w:val="18"/>
      <w:szCs w:val="18"/>
      <w:lang w:eastAsia="ru-RU"/>
    </w:rPr>
  </w:style>
  <w:style w:type="paragraph" w:styleId="774" w:customStyle="1">
    <w:name w:val="ConsPlusNormal"/>
    <w:uiPriority w:val="99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775">
    <w:name w:val="Header"/>
    <w:basedOn w:val="739"/>
    <w:link w:val="776"/>
    <w:uiPriority w:val="99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76" w:customStyle="1">
    <w:name w:val="Верхний колонтитул Знак"/>
    <w:basedOn w:val="744"/>
    <w:link w:val="77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77" w:customStyle="1">
    <w:name w:val="Comment Text Char"/>
    <w:uiPriority w:val="99"/>
    <w:rPr>
      <w:rFonts w:ascii="Times New Roman" w:hAnsi="Times New Roman"/>
      <w:sz w:val="20"/>
    </w:rPr>
  </w:style>
  <w:style w:type="paragraph" w:styleId="778">
    <w:name w:val="annotation text"/>
    <w:basedOn w:val="739"/>
    <w:link w:val="779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779" w:customStyle="1">
    <w:name w:val="Текст примечания Знак"/>
    <w:basedOn w:val="744"/>
    <w:link w:val="778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780" w:customStyle="1">
    <w:name w:val="Текст примечания Знак1"/>
    <w:basedOn w:val="744"/>
    <w:uiPriority w:val="99"/>
    <w:rPr>
      <w:rFonts w:cs="Times New Roman"/>
      <w:sz w:val="20"/>
      <w:szCs w:val="20"/>
    </w:rPr>
  </w:style>
  <w:style w:type="character" w:styleId="781" w:customStyle="1">
    <w:name w:val="Comment Subject Char"/>
    <w:uiPriority w:val="99"/>
    <w:rPr>
      <w:b/>
    </w:rPr>
  </w:style>
  <w:style w:type="paragraph" w:styleId="782">
    <w:name w:val="annotation subject"/>
    <w:basedOn w:val="778"/>
    <w:next w:val="778"/>
    <w:link w:val="783"/>
    <w:uiPriority w:val="99"/>
    <w:rPr>
      <w:rFonts w:ascii="Calibri" w:hAnsi="Calibri"/>
      <w:b/>
    </w:rPr>
  </w:style>
  <w:style w:type="character" w:styleId="783" w:customStyle="1">
    <w:name w:val="Тема примечания Знак"/>
    <w:basedOn w:val="779"/>
    <w:link w:val="782"/>
    <w:uiPriority w:val="99"/>
    <w:rPr>
      <w:rFonts w:ascii="Calibri" w:hAnsi="Calibri" w:eastAsia="Times New Roman" w:cs="Times New Roman"/>
      <w:b/>
      <w:sz w:val="20"/>
      <w:szCs w:val="20"/>
      <w:lang w:eastAsia="ru-RU"/>
    </w:rPr>
  </w:style>
  <w:style w:type="character" w:styleId="784" w:customStyle="1">
    <w:name w:val="Тема примечания Знак1"/>
    <w:basedOn w:val="780"/>
    <w:uiPriority w:val="99"/>
    <w:rPr>
      <w:rFonts w:cs="Times New Roman"/>
      <w:b/>
      <w:bCs/>
      <w:sz w:val="20"/>
      <w:szCs w:val="20"/>
    </w:rPr>
  </w:style>
  <w:style w:type="paragraph" w:styleId="785">
    <w:name w:val="Body Text Indent 2"/>
    <w:basedOn w:val="739"/>
    <w:link w:val="786"/>
    <w:uiPriority w:val="99"/>
    <w:pPr>
      <w:ind w:left="283"/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86" w:customStyle="1">
    <w:name w:val="Основной текст с отступом 2 Знак"/>
    <w:basedOn w:val="744"/>
    <w:link w:val="78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87" w:customStyle="1">
    <w:name w:val="apple-converted-space"/>
    <w:uiPriority w:val="99"/>
  </w:style>
  <w:style w:type="character" w:styleId="788" w:customStyle="1">
    <w:name w:val="Цветовое выделение"/>
    <w:uiPriority w:val="99"/>
    <w:rPr>
      <w:b/>
      <w:color w:val="26282f"/>
    </w:rPr>
  </w:style>
  <w:style w:type="character" w:styleId="789" w:customStyle="1">
    <w:name w:val="Гипертекстовая ссылка"/>
    <w:uiPriority w:val="99"/>
    <w:rPr>
      <w:b/>
      <w:color w:val="106bbe"/>
    </w:rPr>
  </w:style>
  <w:style w:type="character" w:styleId="790" w:customStyle="1">
    <w:name w:val="Активная гипертекстовая ссылка"/>
    <w:uiPriority w:val="99"/>
    <w:rPr>
      <w:b/>
      <w:color w:val="106bbe"/>
      <w:u w:val="single"/>
    </w:rPr>
  </w:style>
  <w:style w:type="paragraph" w:styleId="791" w:customStyle="1">
    <w:name w:val="Внимание"/>
    <w:basedOn w:val="739"/>
    <w:next w:val="739"/>
    <w:uiPriority w:val="99"/>
    <w:pPr>
      <w:ind w:left="420" w:right="420" w:firstLine="300"/>
      <w:jc w:val="both"/>
      <w:spacing w:before="240" w:after="24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shd w:val="clear" w:color="auto" w:fill="f5f3da"/>
      <w:lang w:eastAsia="ru-RU"/>
    </w:rPr>
  </w:style>
  <w:style w:type="paragraph" w:styleId="792" w:customStyle="1">
    <w:name w:val="Внимание: криминал!!"/>
    <w:basedOn w:val="791"/>
    <w:next w:val="739"/>
    <w:uiPriority w:val="99"/>
  </w:style>
  <w:style w:type="paragraph" w:styleId="793" w:customStyle="1">
    <w:name w:val="Внимание: недобросовестность!"/>
    <w:basedOn w:val="791"/>
    <w:next w:val="739"/>
    <w:uiPriority w:val="99"/>
  </w:style>
  <w:style w:type="character" w:styleId="794" w:customStyle="1">
    <w:name w:val="Выделение для Базового Поиска"/>
    <w:uiPriority w:val="99"/>
    <w:rPr>
      <w:b/>
      <w:color w:val="0058a9"/>
    </w:rPr>
  </w:style>
  <w:style w:type="character" w:styleId="795" w:customStyle="1">
    <w:name w:val="Выделение для Базового Поиска (курсив)"/>
    <w:uiPriority w:val="99"/>
    <w:rPr>
      <w:b/>
      <w:i/>
      <w:color w:val="0058a9"/>
    </w:rPr>
  </w:style>
  <w:style w:type="paragraph" w:styleId="796" w:customStyle="1">
    <w:name w:val="Дочерний элемент списка"/>
    <w:basedOn w:val="739"/>
    <w:next w:val="739"/>
    <w:uiPriority w:val="99"/>
    <w:pPr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color w:val="868381"/>
      <w:sz w:val="20"/>
      <w:szCs w:val="20"/>
      <w:lang w:eastAsia="ru-RU"/>
    </w:rPr>
  </w:style>
  <w:style w:type="paragraph" w:styleId="797" w:customStyle="1">
    <w:name w:val="Основное меню (преемственное)"/>
    <w:basedOn w:val="739"/>
    <w:next w:val="739"/>
    <w:uiPriority w:val="99"/>
    <w:pPr>
      <w:ind w:firstLine="720"/>
      <w:jc w:val="both"/>
      <w:spacing w:after="0" w:line="360" w:lineRule="auto"/>
      <w:widowControl w:val="off"/>
    </w:pPr>
    <w:rPr>
      <w:rFonts w:ascii="Verdana" w:hAnsi="Verdana" w:eastAsia="Times New Roman" w:cs="Verdana"/>
      <w:lang w:eastAsia="ru-RU"/>
    </w:rPr>
  </w:style>
  <w:style w:type="paragraph" w:styleId="798" w:customStyle="1">
    <w:name w:val="Заголовок1"/>
    <w:basedOn w:val="797"/>
    <w:next w:val="739"/>
    <w:uiPriority w:val="99"/>
    <w:rPr>
      <w:b/>
      <w:bCs/>
      <w:color w:val="0058a9"/>
      <w:shd w:val="clear" w:color="auto" w:fill="ece9d8"/>
    </w:rPr>
  </w:style>
  <w:style w:type="paragraph" w:styleId="799" w:customStyle="1">
    <w:name w:val="Заголовок группы контролов"/>
    <w:basedOn w:val="739"/>
    <w:next w:val="739"/>
    <w:uiPriority w:val="99"/>
    <w:pPr>
      <w:ind w:firstLine="720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b/>
      <w:bCs/>
      <w:color w:val="000000"/>
      <w:sz w:val="24"/>
      <w:szCs w:val="24"/>
      <w:lang w:eastAsia="ru-RU"/>
    </w:rPr>
  </w:style>
  <w:style w:type="paragraph" w:styleId="800" w:customStyle="1">
    <w:name w:val="Заголовок для информации об изменениях"/>
    <w:basedOn w:val="740"/>
    <w:next w:val="739"/>
    <w:uiPriority w:val="99"/>
    <w:pPr>
      <w:jc w:val="center"/>
      <w:keepLines/>
      <w:spacing w:before="0" w:after="240" w:line="360" w:lineRule="auto"/>
      <w:outlineLvl w:val="9"/>
    </w:pPr>
    <w:rPr>
      <w:rFonts w:ascii="Times New Roman" w:hAnsi="Times New Roman"/>
      <w:b w:val="0"/>
      <w:bCs w:val="0"/>
      <w:sz w:val="18"/>
      <w:szCs w:val="18"/>
      <w:shd w:val="clear" w:color="auto" w:fill="ffffff"/>
    </w:rPr>
  </w:style>
  <w:style w:type="paragraph" w:styleId="801" w:customStyle="1">
    <w:name w:val="Заголовок распахивающейся части диалога"/>
    <w:basedOn w:val="739"/>
    <w:next w:val="739"/>
    <w:uiPriority w:val="99"/>
    <w:pPr>
      <w:ind w:firstLine="720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i/>
      <w:iCs/>
      <w:color w:val="000080"/>
      <w:lang w:eastAsia="ru-RU"/>
    </w:rPr>
  </w:style>
  <w:style w:type="character" w:styleId="802" w:customStyle="1">
    <w:name w:val="Заголовок своего сообщения"/>
    <w:uiPriority w:val="99"/>
    <w:rPr>
      <w:b/>
      <w:color w:val="26282f"/>
    </w:rPr>
  </w:style>
  <w:style w:type="paragraph" w:styleId="803" w:customStyle="1">
    <w:name w:val="Заголовок статьи"/>
    <w:basedOn w:val="739"/>
    <w:next w:val="739"/>
    <w:uiPriority w:val="99"/>
    <w:pPr>
      <w:ind w:left="1612" w:hanging="892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04" w:customStyle="1">
    <w:name w:val="Заголовок чужого сообщения"/>
    <w:uiPriority w:val="99"/>
    <w:rPr>
      <w:b/>
      <w:color w:val="ff0000"/>
    </w:rPr>
  </w:style>
  <w:style w:type="paragraph" w:styleId="805" w:customStyle="1">
    <w:name w:val="Заголовок ЭР (левое окно)"/>
    <w:basedOn w:val="739"/>
    <w:next w:val="739"/>
    <w:uiPriority w:val="99"/>
    <w:pPr>
      <w:jc w:val="center"/>
      <w:spacing w:before="300" w:after="250" w:line="360" w:lineRule="auto"/>
      <w:widowControl w:val="off"/>
    </w:pPr>
    <w:rPr>
      <w:rFonts w:ascii="Times New Roman" w:hAnsi="Times New Roman" w:eastAsia="Times New Roman" w:cs="Times New Roman"/>
      <w:b/>
      <w:bCs/>
      <w:color w:val="26282f"/>
      <w:sz w:val="26"/>
      <w:szCs w:val="26"/>
      <w:lang w:eastAsia="ru-RU"/>
    </w:rPr>
  </w:style>
  <w:style w:type="paragraph" w:styleId="806" w:customStyle="1">
    <w:name w:val="Заголовок ЭР (правое окно)"/>
    <w:basedOn w:val="805"/>
    <w:next w:val="739"/>
    <w:uiPriority w:val="99"/>
    <w:pPr>
      <w:jc w:val="left"/>
      <w:spacing w:after="0"/>
    </w:pPr>
  </w:style>
  <w:style w:type="paragraph" w:styleId="807" w:customStyle="1">
    <w:name w:val="Интерактивный заголовок"/>
    <w:basedOn w:val="798"/>
    <w:next w:val="739"/>
    <w:uiPriority w:val="99"/>
    <w:rPr>
      <w:u w:val="single"/>
    </w:rPr>
  </w:style>
  <w:style w:type="paragraph" w:styleId="808" w:customStyle="1">
    <w:name w:val="Текст информации об изменениях"/>
    <w:basedOn w:val="739"/>
    <w:next w:val="739"/>
    <w:uiPriority w:val="99"/>
    <w:pPr>
      <w:ind w:firstLine="720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color w:val="353842"/>
      <w:sz w:val="18"/>
      <w:szCs w:val="18"/>
      <w:lang w:eastAsia="ru-RU"/>
    </w:rPr>
  </w:style>
  <w:style w:type="paragraph" w:styleId="809" w:customStyle="1">
    <w:name w:val="Информация об изменениях"/>
    <w:basedOn w:val="808"/>
    <w:next w:val="739"/>
    <w:uiPriority w:val="99"/>
    <w:pPr>
      <w:ind w:left="360" w:right="360" w:firstLine="0"/>
      <w:spacing w:before="180"/>
    </w:pPr>
    <w:rPr>
      <w:shd w:val="clear" w:color="auto" w:fill="eaefed"/>
    </w:rPr>
  </w:style>
  <w:style w:type="paragraph" w:styleId="810" w:customStyle="1">
    <w:name w:val="Текст (справка)"/>
    <w:basedOn w:val="739"/>
    <w:next w:val="739"/>
    <w:uiPriority w:val="99"/>
    <w:pPr>
      <w:ind w:left="170" w:right="170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11" w:customStyle="1">
    <w:name w:val="Комментарий"/>
    <w:basedOn w:val="810"/>
    <w:next w:val="739"/>
    <w:uiPriority w:val="99"/>
    <w:pPr>
      <w:ind w:right="0"/>
      <w:jc w:val="both"/>
      <w:spacing w:before="75"/>
    </w:pPr>
    <w:rPr>
      <w:color w:val="353842"/>
      <w:shd w:val="clear" w:color="auto" w:fill="f0f0f0"/>
    </w:rPr>
  </w:style>
  <w:style w:type="paragraph" w:styleId="812" w:customStyle="1">
    <w:name w:val="Информация об изменениях документа"/>
    <w:basedOn w:val="811"/>
    <w:next w:val="739"/>
    <w:uiPriority w:val="99"/>
    <w:rPr>
      <w:i/>
      <w:iCs/>
    </w:rPr>
  </w:style>
  <w:style w:type="paragraph" w:styleId="813" w:customStyle="1">
    <w:name w:val="Текст (лев. подпись)"/>
    <w:basedOn w:val="739"/>
    <w:next w:val="739"/>
    <w:uiPriority w:val="99"/>
    <w:pPr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14" w:customStyle="1">
    <w:name w:val="Колонтитул (левый)"/>
    <w:basedOn w:val="813"/>
    <w:next w:val="739"/>
    <w:uiPriority w:val="99"/>
    <w:rPr>
      <w:sz w:val="14"/>
      <w:szCs w:val="14"/>
    </w:rPr>
  </w:style>
  <w:style w:type="paragraph" w:styleId="815" w:customStyle="1">
    <w:name w:val="Текст (прав. подпись)"/>
    <w:basedOn w:val="739"/>
    <w:next w:val="739"/>
    <w:uiPriority w:val="99"/>
    <w:pPr>
      <w:jc w:val="right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16" w:customStyle="1">
    <w:name w:val="Колонтитул (правый)"/>
    <w:basedOn w:val="815"/>
    <w:next w:val="739"/>
    <w:uiPriority w:val="99"/>
    <w:rPr>
      <w:sz w:val="14"/>
      <w:szCs w:val="14"/>
    </w:rPr>
  </w:style>
  <w:style w:type="paragraph" w:styleId="817" w:customStyle="1">
    <w:name w:val="Комментарий пользователя"/>
    <w:basedOn w:val="811"/>
    <w:next w:val="739"/>
    <w:uiPriority w:val="99"/>
    <w:pPr>
      <w:jc w:val="left"/>
    </w:pPr>
    <w:rPr>
      <w:shd w:val="clear" w:color="auto" w:fill="ffdfe0"/>
    </w:rPr>
  </w:style>
  <w:style w:type="paragraph" w:styleId="818" w:customStyle="1">
    <w:name w:val="Куда обратиться?"/>
    <w:basedOn w:val="791"/>
    <w:next w:val="739"/>
    <w:uiPriority w:val="99"/>
  </w:style>
  <w:style w:type="paragraph" w:styleId="819" w:customStyle="1">
    <w:name w:val="Моноширинный"/>
    <w:basedOn w:val="739"/>
    <w:next w:val="739"/>
    <w:uiPriority w:val="99"/>
    <w:pPr>
      <w:spacing w:after="0" w:line="360" w:lineRule="auto"/>
      <w:widowControl w:val="off"/>
    </w:pPr>
    <w:rPr>
      <w:rFonts w:ascii="Courier New" w:hAnsi="Courier New" w:eastAsia="Times New Roman" w:cs="Courier New"/>
      <w:sz w:val="24"/>
      <w:szCs w:val="24"/>
      <w:lang w:eastAsia="ru-RU"/>
    </w:rPr>
  </w:style>
  <w:style w:type="character" w:styleId="820" w:customStyle="1">
    <w:name w:val="Найденные слова"/>
    <w:uiPriority w:val="99"/>
    <w:rPr>
      <w:b/>
      <w:color w:val="26282f"/>
      <w:shd w:val="clear" w:color="auto" w:fill="fff580"/>
    </w:rPr>
  </w:style>
  <w:style w:type="paragraph" w:styleId="821" w:customStyle="1">
    <w:name w:val="Напишите нам"/>
    <w:basedOn w:val="739"/>
    <w:next w:val="739"/>
    <w:uiPriority w:val="99"/>
    <w:pPr>
      <w:ind w:left="180" w:right="180"/>
      <w:jc w:val="both"/>
      <w:spacing w:before="90" w:after="90" w:line="360" w:lineRule="auto"/>
      <w:widowControl w:val="off"/>
    </w:pPr>
    <w:rPr>
      <w:rFonts w:ascii="Times New Roman" w:hAnsi="Times New Roman" w:eastAsia="Times New Roman" w:cs="Times New Roman"/>
      <w:sz w:val="20"/>
      <w:szCs w:val="20"/>
      <w:shd w:val="clear" w:color="auto" w:fill="efffad"/>
      <w:lang w:eastAsia="ru-RU"/>
    </w:rPr>
  </w:style>
  <w:style w:type="character" w:styleId="822" w:customStyle="1">
    <w:name w:val="Не вступил в силу"/>
    <w:uiPriority w:val="99"/>
    <w:rPr>
      <w:b/>
      <w:color w:val="000000"/>
      <w:shd w:val="clear" w:color="auto" w:fill="d8ede8"/>
    </w:rPr>
  </w:style>
  <w:style w:type="paragraph" w:styleId="823" w:customStyle="1">
    <w:name w:val="Необходимые документы"/>
    <w:basedOn w:val="791"/>
    <w:next w:val="739"/>
    <w:uiPriority w:val="99"/>
    <w:pPr>
      <w:ind w:firstLine="118"/>
    </w:pPr>
  </w:style>
  <w:style w:type="paragraph" w:styleId="824" w:customStyle="1">
    <w:name w:val="Нормальный (таблица)"/>
    <w:basedOn w:val="739"/>
    <w:next w:val="739"/>
    <w:uiPriority w:val="99"/>
    <w:pPr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25" w:customStyle="1">
    <w:name w:val="Таблицы (моноширинный)"/>
    <w:basedOn w:val="739"/>
    <w:next w:val="739"/>
    <w:uiPriority w:val="99"/>
    <w:pPr>
      <w:spacing w:after="0" w:line="360" w:lineRule="auto"/>
      <w:widowControl w:val="off"/>
    </w:pPr>
    <w:rPr>
      <w:rFonts w:ascii="Courier New" w:hAnsi="Courier New" w:eastAsia="Times New Roman" w:cs="Courier New"/>
      <w:sz w:val="24"/>
      <w:szCs w:val="24"/>
      <w:lang w:eastAsia="ru-RU"/>
    </w:rPr>
  </w:style>
  <w:style w:type="paragraph" w:styleId="826" w:customStyle="1">
    <w:name w:val="Оглавление"/>
    <w:basedOn w:val="825"/>
    <w:next w:val="739"/>
    <w:uiPriority w:val="99"/>
    <w:pPr>
      <w:ind w:left="140"/>
    </w:pPr>
  </w:style>
  <w:style w:type="character" w:styleId="827" w:customStyle="1">
    <w:name w:val="Опечатки"/>
    <w:uiPriority w:val="99"/>
    <w:rPr>
      <w:color w:val="ff0000"/>
    </w:rPr>
  </w:style>
  <w:style w:type="paragraph" w:styleId="828" w:customStyle="1">
    <w:name w:val="Переменная часть"/>
    <w:basedOn w:val="797"/>
    <w:next w:val="739"/>
    <w:uiPriority w:val="99"/>
    <w:rPr>
      <w:sz w:val="18"/>
      <w:szCs w:val="18"/>
    </w:rPr>
  </w:style>
  <w:style w:type="paragraph" w:styleId="829" w:customStyle="1">
    <w:name w:val="Подвал для информации об изменениях"/>
    <w:basedOn w:val="740"/>
    <w:next w:val="739"/>
    <w:uiPriority w:val="99"/>
    <w:pPr>
      <w:jc w:val="center"/>
      <w:keepLines/>
      <w:spacing w:before="480" w:after="240" w:line="360" w:lineRule="auto"/>
      <w:outlineLvl w:val="9"/>
    </w:pPr>
    <w:rPr>
      <w:rFonts w:ascii="Times New Roman" w:hAnsi="Times New Roman"/>
      <w:b w:val="0"/>
      <w:bCs w:val="0"/>
      <w:sz w:val="18"/>
      <w:szCs w:val="18"/>
    </w:rPr>
  </w:style>
  <w:style w:type="paragraph" w:styleId="830" w:customStyle="1">
    <w:name w:val="Подзаголовок для информации об изменениях"/>
    <w:basedOn w:val="808"/>
    <w:next w:val="739"/>
    <w:uiPriority w:val="99"/>
    <w:rPr>
      <w:b/>
      <w:bCs/>
    </w:rPr>
  </w:style>
  <w:style w:type="paragraph" w:styleId="831" w:customStyle="1">
    <w:name w:val="Подчёркнуный текст"/>
    <w:basedOn w:val="739"/>
    <w:next w:val="739"/>
    <w:uiPriority w:val="99"/>
    <w:pPr>
      <w:ind w:firstLine="720"/>
      <w:jc w:val="both"/>
      <w:spacing w:after="0" w:line="360" w:lineRule="auto"/>
      <w:widowControl w:val="off"/>
      <w:pBdr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2" w:customStyle="1">
    <w:name w:val="Постоянная часть"/>
    <w:basedOn w:val="797"/>
    <w:next w:val="739"/>
    <w:uiPriority w:val="99"/>
    <w:rPr>
      <w:sz w:val="20"/>
      <w:szCs w:val="20"/>
    </w:rPr>
  </w:style>
  <w:style w:type="paragraph" w:styleId="833" w:customStyle="1">
    <w:name w:val="Прижатый влево"/>
    <w:basedOn w:val="739"/>
    <w:next w:val="739"/>
    <w:uiPriority w:val="99"/>
    <w:pPr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4" w:customStyle="1">
    <w:name w:val="Пример."/>
    <w:basedOn w:val="791"/>
    <w:next w:val="739"/>
    <w:uiPriority w:val="99"/>
  </w:style>
  <w:style w:type="paragraph" w:styleId="835" w:customStyle="1">
    <w:name w:val="Примечание."/>
    <w:basedOn w:val="791"/>
    <w:next w:val="739"/>
    <w:uiPriority w:val="99"/>
  </w:style>
  <w:style w:type="character" w:styleId="836" w:customStyle="1">
    <w:name w:val="Продолжение ссылки"/>
    <w:uiPriority w:val="99"/>
  </w:style>
  <w:style w:type="paragraph" w:styleId="837" w:customStyle="1">
    <w:name w:val="Словарная статья"/>
    <w:basedOn w:val="739"/>
    <w:next w:val="739"/>
    <w:uiPriority w:val="99"/>
    <w:pPr>
      <w:ind w:right="118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8" w:customStyle="1">
    <w:name w:val="Сравнение редакций"/>
    <w:uiPriority w:val="99"/>
    <w:rPr>
      <w:b/>
      <w:color w:val="26282f"/>
    </w:rPr>
  </w:style>
  <w:style w:type="character" w:styleId="839" w:customStyle="1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styleId="840" w:customStyle="1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styleId="841" w:customStyle="1">
    <w:name w:val="Ссылка на официальную публикацию"/>
    <w:basedOn w:val="739"/>
    <w:next w:val="739"/>
    <w:uiPriority w:val="99"/>
    <w:pPr>
      <w:ind w:firstLine="720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42" w:customStyle="1">
    <w:name w:val="Ссылка на утративший силу документ"/>
    <w:uiPriority w:val="99"/>
    <w:rPr>
      <w:b/>
      <w:color w:val="749232"/>
    </w:rPr>
  </w:style>
  <w:style w:type="paragraph" w:styleId="843" w:customStyle="1">
    <w:name w:val="Текст в таблице"/>
    <w:basedOn w:val="824"/>
    <w:next w:val="739"/>
    <w:uiPriority w:val="99"/>
    <w:pPr>
      <w:ind w:firstLine="500"/>
    </w:pPr>
  </w:style>
  <w:style w:type="paragraph" w:styleId="844" w:customStyle="1">
    <w:name w:val="Текст ЭР (см. также)"/>
    <w:basedOn w:val="739"/>
    <w:next w:val="739"/>
    <w:uiPriority w:val="99"/>
    <w:pPr>
      <w:spacing w:before="200" w:after="0" w:line="36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45" w:customStyle="1">
    <w:name w:val="Технический комментарий"/>
    <w:basedOn w:val="739"/>
    <w:next w:val="739"/>
    <w:uiPriority w:val="99"/>
    <w:pPr>
      <w:spacing w:after="0" w:line="360" w:lineRule="auto"/>
      <w:widowControl w:val="off"/>
    </w:pPr>
    <w:rPr>
      <w:rFonts w:ascii="Times New Roman" w:hAnsi="Times New Roman" w:eastAsia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styleId="846" w:customStyle="1">
    <w:name w:val="Утратил силу"/>
    <w:uiPriority w:val="99"/>
    <w:rPr>
      <w:b/>
      <w:strike/>
      <w:color w:val="666600"/>
    </w:rPr>
  </w:style>
  <w:style w:type="paragraph" w:styleId="847" w:customStyle="1">
    <w:name w:val="Формула"/>
    <w:basedOn w:val="739"/>
    <w:next w:val="739"/>
    <w:uiPriority w:val="99"/>
    <w:pPr>
      <w:ind w:left="420" w:right="420" w:firstLine="300"/>
      <w:jc w:val="both"/>
      <w:spacing w:before="240" w:after="24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shd w:val="clear" w:color="auto" w:fill="f5f3da"/>
      <w:lang w:eastAsia="ru-RU"/>
    </w:rPr>
  </w:style>
  <w:style w:type="paragraph" w:styleId="848" w:customStyle="1">
    <w:name w:val="Центрированный (таблица)"/>
    <w:basedOn w:val="824"/>
    <w:next w:val="739"/>
    <w:uiPriority w:val="99"/>
    <w:pPr>
      <w:jc w:val="center"/>
    </w:pPr>
  </w:style>
  <w:style w:type="paragraph" w:styleId="849" w:customStyle="1">
    <w:name w:val="ЭР-содержание (правое окно)"/>
    <w:basedOn w:val="739"/>
    <w:next w:val="739"/>
    <w:uiPriority w:val="99"/>
    <w:pPr>
      <w:spacing w:before="300"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50" w:customStyle="1">
    <w:name w:val="Default"/>
    <w:uiPriority w:val="99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851">
    <w:name w:val="annotation reference"/>
    <w:basedOn w:val="744"/>
    <w:uiPriority w:val="99"/>
    <w:rPr>
      <w:rFonts w:cs="Times New Roman"/>
      <w:sz w:val="16"/>
    </w:rPr>
  </w:style>
  <w:style w:type="paragraph" w:styleId="852">
    <w:name w:val="toc 4"/>
    <w:basedOn w:val="739"/>
    <w:next w:val="739"/>
    <w:uiPriority w:val="99"/>
    <w:pPr>
      <w:ind w:left="72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853">
    <w:name w:val="toc 5"/>
    <w:basedOn w:val="739"/>
    <w:next w:val="739"/>
    <w:uiPriority w:val="99"/>
    <w:pPr>
      <w:ind w:left="96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854">
    <w:name w:val="toc 6"/>
    <w:basedOn w:val="739"/>
    <w:next w:val="739"/>
    <w:uiPriority w:val="99"/>
    <w:pPr>
      <w:ind w:left="120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855">
    <w:name w:val="toc 7"/>
    <w:basedOn w:val="739"/>
    <w:next w:val="739"/>
    <w:uiPriority w:val="99"/>
    <w:pPr>
      <w:ind w:left="144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856">
    <w:name w:val="toc 8"/>
    <w:basedOn w:val="739"/>
    <w:next w:val="739"/>
    <w:uiPriority w:val="99"/>
    <w:pPr>
      <w:ind w:left="168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857">
    <w:name w:val="toc 9"/>
    <w:basedOn w:val="739"/>
    <w:next w:val="739"/>
    <w:uiPriority w:val="99"/>
    <w:pPr>
      <w:ind w:left="192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858" w:customStyle="1">
    <w:name w:val="s_1"/>
    <w:basedOn w:val="739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859">
    <w:name w:val="Table Grid"/>
    <w:basedOn w:val="745"/>
    <w:uiPriority w:val="99"/>
    <w:pPr>
      <w:spacing w:after="0" w:line="240" w:lineRule="auto"/>
    </w:pPr>
    <w:rPr>
      <w:rFonts w:ascii="Calibri" w:hAnsi="Calibri" w:eastAsia="Times New Roman" w:cs="Times New Roman"/>
      <w:sz w:val="20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60">
    <w:name w:val="endnote text"/>
    <w:basedOn w:val="739"/>
    <w:link w:val="861"/>
    <w:uiPriority w:val="99"/>
    <w:semiHidden/>
    <w:pPr>
      <w:spacing w:after="0" w:line="240" w:lineRule="auto"/>
    </w:pPr>
    <w:rPr>
      <w:rFonts w:ascii="Calibri" w:hAnsi="Calibri" w:eastAsia="Times New Roman" w:cs="Times New Roman"/>
      <w:sz w:val="20"/>
      <w:szCs w:val="20"/>
      <w:lang w:eastAsia="ru-RU"/>
    </w:rPr>
  </w:style>
  <w:style w:type="character" w:styleId="861" w:customStyle="1">
    <w:name w:val="Текст концевой сноски Знак"/>
    <w:basedOn w:val="744"/>
    <w:link w:val="860"/>
    <w:uiPriority w:val="99"/>
    <w:semiHidden/>
    <w:rPr>
      <w:rFonts w:ascii="Calibri" w:hAnsi="Calibri" w:eastAsia="Times New Roman" w:cs="Times New Roman"/>
      <w:sz w:val="20"/>
      <w:szCs w:val="20"/>
      <w:lang w:eastAsia="ru-RU"/>
    </w:rPr>
  </w:style>
  <w:style w:type="character" w:styleId="862">
    <w:name w:val="endnote reference"/>
    <w:basedOn w:val="744"/>
    <w:uiPriority w:val="99"/>
    <w:semiHidden/>
    <w:rPr>
      <w:rFonts w:cs="Times New Roman"/>
      <w:vertAlign w:val="superscript"/>
    </w:rPr>
  </w:style>
  <w:style w:type="character" w:styleId="863" w:customStyle="1">
    <w:name w:val="Hyperlink.1"/>
    <w:uiPriority w:val="99"/>
    <w:rPr>
      <w:lang w:val="ru-RU"/>
    </w:rPr>
  </w:style>
  <w:style w:type="character" w:styleId="864" w:customStyle="1">
    <w:name w:val="Font Style121"/>
    <w:uiPriority w:val="99"/>
    <w:rPr>
      <w:rFonts w:ascii="Century Schoolbook" w:hAnsi="Century Schoolbook"/>
      <w:sz w:val="20"/>
    </w:rPr>
  </w:style>
  <w:style w:type="paragraph" w:styleId="865" w:customStyle="1">
    <w:name w:val="Style78"/>
    <w:basedOn w:val="739"/>
    <w:uiPriority w:val="99"/>
    <w:pPr>
      <w:ind w:hanging="211"/>
      <w:spacing w:after="0" w:line="252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866">
    <w:name w:val="Body Text Indent"/>
    <w:basedOn w:val="739"/>
    <w:link w:val="867"/>
    <w:uiPriority w:val="99"/>
    <w:pPr>
      <w:ind w:left="283"/>
      <w:spacing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867" w:customStyle="1">
    <w:name w:val="Основной текст с отступом Знак"/>
    <w:basedOn w:val="744"/>
    <w:link w:val="866"/>
    <w:uiPriority w:val="99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868" w:customStyle="1">
    <w:name w:val="Style7"/>
    <w:basedOn w:val="739"/>
    <w:uiPriority w:val="99"/>
    <w:pPr>
      <w:spacing w:after="0" w:line="240" w:lineRule="auto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869" w:customStyle="1">
    <w:name w:val="Style67"/>
    <w:basedOn w:val="739"/>
    <w:uiPriority w:val="99"/>
    <w:pPr>
      <w:ind w:hanging="211"/>
      <w:jc w:val="both"/>
      <w:spacing w:after="0" w:line="264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870" w:customStyle="1">
    <w:name w:val="Style8"/>
    <w:basedOn w:val="739"/>
    <w:uiPriority w:val="99"/>
    <w:pPr>
      <w:jc w:val="both"/>
      <w:spacing w:after="0" w:line="278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871" w:customStyle="1">
    <w:name w:val="Style72"/>
    <w:basedOn w:val="739"/>
    <w:uiPriority w:val="99"/>
    <w:pPr>
      <w:ind w:hanging="211"/>
      <w:jc w:val="both"/>
      <w:spacing w:after="0" w:line="264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872" w:customStyle="1">
    <w:name w:val="Style18"/>
    <w:basedOn w:val="739"/>
    <w:uiPriority w:val="99"/>
    <w:pPr>
      <w:jc w:val="both"/>
      <w:spacing w:after="0" w:line="264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873" w:customStyle="1">
    <w:name w:val="Style68"/>
    <w:basedOn w:val="739"/>
    <w:uiPriority w:val="99"/>
    <w:pPr>
      <w:ind w:hanging="211"/>
      <w:spacing w:after="0" w:line="264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874" w:customStyle="1">
    <w:name w:val="Style24"/>
    <w:basedOn w:val="739"/>
    <w:uiPriority w:val="99"/>
    <w:pPr>
      <w:ind w:firstLine="206"/>
      <w:spacing w:after="0" w:line="321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875">
    <w:name w:val="Caption"/>
    <w:basedOn w:val="739"/>
    <w:next w:val="739"/>
    <w:uiPriority w:val="99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b/>
      <w:iCs/>
      <w:sz w:val="24"/>
      <w:szCs w:val="28"/>
      <w:lang w:eastAsia="ru-RU"/>
    </w:rPr>
  </w:style>
  <w:style w:type="paragraph" w:styleId="876">
    <w:name w:val="No Spacing"/>
    <w:link w:val="909"/>
    <w:uiPriority w:val="99"/>
    <w:qFormat/>
    <w:pPr>
      <w:spacing w:after="0" w:line="240" w:lineRule="auto"/>
    </w:pPr>
    <w:rPr>
      <w:rFonts w:ascii="Times New Roman" w:hAnsi="Times New Roman" w:eastAsia="Times New Roman" w:cs="Times New Roman"/>
      <w:lang w:eastAsia="ru-RU"/>
    </w:rPr>
  </w:style>
  <w:style w:type="paragraph" w:styleId="877" w:customStyle="1">
    <w:name w:val="cv"/>
    <w:basedOn w:val="739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78">
    <w:name w:val="FollowedHyperlink"/>
    <w:basedOn w:val="744"/>
    <w:uiPriority w:val="99"/>
    <w:semiHidden/>
    <w:rPr>
      <w:rFonts w:cs="Times New Roman"/>
      <w:color w:val="800080"/>
      <w:u w:val="single"/>
    </w:rPr>
  </w:style>
  <w:style w:type="paragraph" w:styleId="879" w:customStyle="1">
    <w:name w:val="headertext"/>
    <w:basedOn w:val="739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0" w:customStyle="1">
    <w:name w:val="formattext"/>
    <w:basedOn w:val="739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81" w:customStyle="1">
    <w:name w:val="submenu-table"/>
    <w:uiPriority w:val="99"/>
    <w:rPr>
      <w:rFonts w:ascii="Times New Roman" w:hAnsi="Times New Roman"/>
    </w:rPr>
  </w:style>
  <w:style w:type="table" w:styleId="882" w:customStyle="1">
    <w:name w:val="Сетка таблицы1"/>
    <w:uiPriority w:val="99"/>
    <w:pPr>
      <w:spacing w:after="0" w:line="240" w:lineRule="auto"/>
    </w:pPr>
    <w:rPr>
      <w:rFonts w:ascii="Calibri" w:hAnsi="Calibri" w:eastAsia="Times New Roman" w:cs="Times New Roman"/>
      <w:sz w:val="20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83" w:customStyle="1">
    <w:name w:val="Style76"/>
    <w:basedOn w:val="739"/>
    <w:uiPriority w:val="99"/>
    <w:pPr>
      <w:ind w:hanging="211"/>
      <w:jc w:val="both"/>
      <w:spacing w:after="0" w:line="259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884" w:customStyle="1">
    <w:name w:val="Style93"/>
    <w:basedOn w:val="739"/>
    <w:uiPriority w:val="99"/>
    <w:pPr>
      <w:ind w:hanging="211"/>
      <w:spacing w:after="0" w:line="264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character" w:styleId="885" w:customStyle="1">
    <w:name w:val="b-serp-url__item1"/>
    <w:basedOn w:val="744"/>
    <w:uiPriority w:val="99"/>
    <w:rPr>
      <w:rFonts w:cs="Times New Roman"/>
    </w:rPr>
  </w:style>
  <w:style w:type="paragraph" w:styleId="886">
    <w:name w:val="Plain Text"/>
    <w:basedOn w:val="739"/>
    <w:link w:val="887"/>
    <w:uiPriority w:val="99"/>
    <w:pPr>
      <w:pBdr>
        <w:top w:val="none" w:color="FFFFFF" w:sz="96" w:space="31"/>
        <w:left w:val="none" w:color="FFFFFF" w:sz="96" w:space="31"/>
        <w:bottom w:val="none" w:color="FFFFFF" w:sz="96" w:space="31"/>
        <w:right w:val="none" w:color="FFFFFF" w:sz="96" w:space="31"/>
      </w:pBdr>
    </w:pPr>
    <w:rPr>
      <w:rFonts w:ascii="Calibri" w:hAnsi="Calibri" w:eastAsia="Times New Roman" w:cs="Times New Roman"/>
      <w:color w:val="000000"/>
    </w:rPr>
  </w:style>
  <w:style w:type="character" w:styleId="887" w:customStyle="1">
    <w:name w:val="Текст Знак"/>
    <w:basedOn w:val="744"/>
    <w:link w:val="886"/>
    <w:uiPriority w:val="99"/>
    <w:rPr>
      <w:rFonts w:ascii="Calibri" w:hAnsi="Calibri" w:eastAsia="Times New Roman" w:cs="Times New Roman"/>
      <w:color w:val="000000"/>
    </w:rPr>
  </w:style>
  <w:style w:type="paragraph" w:styleId="888" w:customStyle="1">
    <w:name w:val="Стиль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9" w:customStyle="1">
    <w:name w:val="c7"/>
    <w:basedOn w:val="739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90" w:customStyle="1">
    <w:name w:val="c17"/>
    <w:basedOn w:val="744"/>
    <w:uiPriority w:val="99"/>
    <w:rPr>
      <w:rFonts w:cs="Times New Roman"/>
    </w:rPr>
  </w:style>
  <w:style w:type="character" w:styleId="891" w:customStyle="1">
    <w:name w:val="c4"/>
    <w:basedOn w:val="744"/>
    <w:uiPriority w:val="99"/>
    <w:rPr>
      <w:rFonts w:cs="Times New Roman"/>
    </w:rPr>
  </w:style>
  <w:style w:type="character" w:styleId="892" w:customStyle="1">
    <w:name w:val="c5"/>
    <w:basedOn w:val="744"/>
    <w:uiPriority w:val="99"/>
    <w:rPr>
      <w:rFonts w:cs="Times New Roman"/>
    </w:rPr>
  </w:style>
  <w:style w:type="paragraph" w:styleId="893" w:customStyle="1">
    <w:name w:val="c15"/>
    <w:basedOn w:val="739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94" w:customStyle="1">
    <w:name w:val="c41"/>
    <w:basedOn w:val="739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95" w:customStyle="1">
    <w:name w:val="small11"/>
    <w:uiPriority w:val="99"/>
    <w:rPr>
      <w:sz w:val="16"/>
    </w:rPr>
  </w:style>
  <w:style w:type="character" w:styleId="896" w:customStyle="1">
    <w:name w:val="gray1"/>
    <w:uiPriority w:val="99"/>
    <w:rPr>
      <w:color w:val="6c737f"/>
    </w:rPr>
  </w:style>
  <w:style w:type="character" w:styleId="897" w:customStyle="1">
    <w:name w:val="Font Style28"/>
    <w:uiPriority w:val="99"/>
    <w:rPr>
      <w:rFonts w:ascii="Times New Roman" w:hAnsi="Times New Roman"/>
      <w:sz w:val="24"/>
    </w:rPr>
  </w:style>
  <w:style w:type="paragraph" w:styleId="898" w:customStyle="1">
    <w:name w:val="Абзац списка1"/>
    <w:basedOn w:val="739"/>
    <w:uiPriority w:val="99"/>
    <w:pPr>
      <w:contextualSpacing/>
      <w:ind w:left="72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99" w:customStyle="1">
    <w:name w:val="path__separator"/>
    <w:basedOn w:val="744"/>
    <w:uiPriority w:val="99"/>
    <w:rPr>
      <w:rFonts w:cs="Times New Roman"/>
    </w:rPr>
  </w:style>
  <w:style w:type="paragraph" w:styleId="900" w:customStyle="1">
    <w:name w:val="Название1"/>
    <w:basedOn w:val="739"/>
    <w:uiPriority w:val="99"/>
    <w:pPr>
      <w:spacing w:before="30" w:after="3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01" w:customStyle="1">
    <w:name w:val="FR2"/>
    <w:uiPriority w:val="99"/>
    <w:pPr>
      <w:ind w:firstLine="500"/>
      <w:spacing w:after="0" w:line="260" w:lineRule="auto"/>
      <w:widowControl w:val="off"/>
    </w:pPr>
    <w:rPr>
      <w:rFonts w:ascii="Arial" w:hAnsi="Arial" w:eastAsia="Times New Roman" w:cs="Times New Roman"/>
      <w:szCs w:val="20"/>
      <w:lang w:eastAsia="ru-RU"/>
    </w:rPr>
  </w:style>
  <w:style w:type="character" w:styleId="902" w:customStyle="1">
    <w:name w:val="Font Style74"/>
    <w:uiPriority w:val="99"/>
    <w:rPr>
      <w:rFonts w:ascii="Times New Roman" w:hAnsi="Times New Roman"/>
      <w:b/>
      <w:i/>
      <w:sz w:val="24"/>
    </w:rPr>
  </w:style>
  <w:style w:type="character" w:styleId="903" w:customStyle="1">
    <w:name w:val="oth2"/>
    <w:uiPriority w:val="99"/>
  </w:style>
  <w:style w:type="character" w:styleId="904" w:customStyle="1">
    <w:name w:val="gen1"/>
    <w:uiPriority w:val="99"/>
    <w:rPr>
      <w:sz w:val="29"/>
    </w:rPr>
  </w:style>
  <w:style w:type="paragraph" w:styleId="905" w:customStyle="1">
    <w:name w:val="Содержимое таблицы"/>
    <w:basedOn w:val="739"/>
    <w:uiPriority w:val="99"/>
    <w:pPr>
      <w:spacing w:after="0" w:line="240" w:lineRule="auto"/>
      <w:widowControl w:val="off"/>
      <w:suppressLineNumbers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06" w:customStyle="1">
    <w:name w:val="Основной текст с отступом 32"/>
    <w:basedOn w:val="739"/>
    <w:uiPriority w:val="99"/>
    <w:pPr>
      <w:ind w:left="283"/>
      <w:spacing w:after="120" w:line="240" w:lineRule="auto"/>
    </w:pPr>
    <w:rPr>
      <w:rFonts w:ascii="Times New Roman" w:hAnsi="Times New Roman" w:eastAsia="Times New Roman" w:cs="Times New Roman"/>
      <w:sz w:val="16"/>
      <w:szCs w:val="16"/>
      <w:lang w:eastAsia="ar-SA"/>
    </w:rPr>
  </w:style>
  <w:style w:type="character" w:styleId="907" w:customStyle="1">
    <w:name w:val="Абзац списка Знак"/>
    <w:link w:val="770"/>
    <w:uiPriority w:val="99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908" w:customStyle="1">
    <w:name w:val="Основной текст1"/>
    <w:link w:val="914"/>
    <w:uiPriority w:val="99"/>
    <w:rPr>
      <w:rFonts w:ascii="Times New Roman" w:hAnsi="Times New Roman"/>
      <w:sz w:val="27"/>
      <w:shd w:val="clear" w:color="auto" w:fill="ffffff"/>
    </w:rPr>
  </w:style>
  <w:style w:type="character" w:styleId="909" w:customStyle="1">
    <w:name w:val="Без интервала Знак"/>
    <w:link w:val="876"/>
    <w:uiPriority w:val="99"/>
    <w:rPr>
      <w:rFonts w:ascii="Times New Roman" w:hAnsi="Times New Roman" w:eastAsia="Times New Roman" w:cs="Times New Roman"/>
      <w:lang w:eastAsia="ru-RU"/>
    </w:rPr>
  </w:style>
  <w:style w:type="paragraph" w:styleId="910">
    <w:name w:val="Title"/>
    <w:basedOn w:val="739"/>
    <w:link w:val="911"/>
    <w:uiPriority w:val="99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911" w:customStyle="1">
    <w:name w:val="Название Знак"/>
    <w:basedOn w:val="744"/>
    <w:link w:val="910"/>
    <w:uiPriority w:val="99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912" w:customStyle="1">
    <w:name w:val="Основной текст (6)"/>
    <w:basedOn w:val="744"/>
    <w:uiPriority w:val="99"/>
    <w:rPr>
      <w:rFonts w:ascii="Times New Roman" w:hAnsi="Times New Roman" w:cs="Times New Roman"/>
      <w:sz w:val="18"/>
      <w:szCs w:val="18"/>
    </w:rPr>
  </w:style>
  <w:style w:type="character" w:styleId="913" w:customStyle="1">
    <w:name w:val="Основной текст3"/>
    <w:basedOn w:val="908"/>
    <w:uiPriority w:val="99"/>
    <w:rPr>
      <w:rFonts w:ascii="Times New Roman" w:hAnsi="Times New Roman" w:cs="Times New Roman"/>
      <w:sz w:val="18"/>
      <w:szCs w:val="18"/>
      <w:shd w:val="clear" w:color="auto" w:fill="ffffff"/>
    </w:rPr>
  </w:style>
  <w:style w:type="paragraph" w:styleId="914" w:customStyle="1">
    <w:name w:val="Основной текст17"/>
    <w:basedOn w:val="739"/>
    <w:link w:val="908"/>
    <w:uiPriority w:val="99"/>
    <w:pPr>
      <w:spacing w:after="0" w:line="192" w:lineRule="exact"/>
      <w:shd w:val="clear" w:color="auto" w:fill="ffffff"/>
    </w:pPr>
    <w:rPr>
      <w:rFonts w:ascii="Times New Roman" w:hAnsi="Times New Roman"/>
      <w:sz w:val="27"/>
    </w:rPr>
  </w:style>
  <w:style w:type="character" w:styleId="915" w:customStyle="1">
    <w:name w:val="Основной текст2"/>
    <w:basedOn w:val="908"/>
    <w:uiPriority w:val="99"/>
    <w:rPr>
      <w:rFonts w:ascii="Times New Roman" w:hAnsi="Times New Roman" w:cs="Times New Roman"/>
      <w:sz w:val="18"/>
      <w:szCs w:val="18"/>
      <w:shd w:val="clear" w:color="auto" w:fill="ffffff"/>
    </w:rPr>
  </w:style>
  <w:style w:type="character" w:styleId="916" w:customStyle="1">
    <w:name w:val="Основной текст4"/>
    <w:basedOn w:val="908"/>
    <w:uiPriority w:val="99"/>
    <w:rPr>
      <w:rFonts w:ascii="Times New Roman" w:hAnsi="Times New Roman" w:cs="Times New Roman"/>
      <w:sz w:val="18"/>
      <w:szCs w:val="18"/>
      <w:shd w:val="clear" w:color="auto" w:fill="ffffff"/>
    </w:rPr>
  </w:style>
  <w:style w:type="character" w:styleId="917" w:customStyle="1">
    <w:name w:val="Основной текст (9)"/>
    <w:basedOn w:val="744"/>
    <w:uiPriority w:val="99"/>
    <w:rPr>
      <w:rFonts w:ascii="Times New Roman" w:hAnsi="Times New Roman" w:cs="Times New Roman"/>
      <w:sz w:val="18"/>
      <w:szCs w:val="18"/>
    </w:rPr>
  </w:style>
  <w:style w:type="character" w:styleId="918" w:customStyle="1">
    <w:name w:val="Font Style12"/>
    <w:basedOn w:val="744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paragraph" w:styleId="919" w:customStyle="1">
    <w:name w:val="Style4"/>
    <w:basedOn w:val="739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0" w:customStyle="1">
    <w:name w:val="Style6"/>
    <w:basedOn w:val="739"/>
    <w:uiPriority w:val="99"/>
    <w:pPr>
      <w:spacing w:after="0" w:line="278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21" w:customStyle="1">
    <w:name w:val="Font Style13"/>
    <w:basedOn w:val="744"/>
    <w:uiPriority w:val="99"/>
    <w:rPr>
      <w:rFonts w:ascii="Times New Roman" w:hAnsi="Times New Roman" w:cs="Times New Roman"/>
      <w:sz w:val="22"/>
      <w:szCs w:val="22"/>
    </w:rPr>
  </w:style>
  <w:style w:type="character" w:styleId="922" w:customStyle="1">
    <w:name w:val="Font Style15"/>
    <w:basedOn w:val="744"/>
    <w:uiPriority w:val="99"/>
    <w:rPr>
      <w:rFonts w:ascii="Times New Roman" w:hAnsi="Times New Roman" w:cs="Times New Roman"/>
      <w:b/>
      <w:bCs/>
      <w:sz w:val="22"/>
      <w:szCs w:val="22"/>
    </w:rPr>
  </w:style>
  <w:style w:type="paragraph" w:styleId="923" w:customStyle="1">
    <w:name w:val="Style3"/>
    <w:basedOn w:val="739"/>
    <w:uiPriority w:val="99"/>
    <w:pPr>
      <w:spacing w:after="0" w:line="240" w:lineRule="auto"/>
      <w:widowControl w:val="off"/>
    </w:pPr>
    <w:rPr>
      <w:rFonts w:ascii="Angsana New" w:hAnsi="Angsana New" w:eastAsia="Times New Roman" w:cs="Times New Roman"/>
      <w:sz w:val="24"/>
      <w:szCs w:val="24"/>
      <w:lang w:eastAsia="ru-RU" w:bidi="th-TH"/>
    </w:rPr>
  </w:style>
  <w:style w:type="character" w:styleId="924" w:customStyle="1">
    <w:name w:val="Font Style11"/>
    <w:basedOn w:val="744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styleId="925" w:customStyle="1">
    <w:name w:val="Font Style14"/>
    <w:basedOn w:val="744"/>
    <w:uiPriority w:val="99"/>
    <w:rPr>
      <w:rFonts w:ascii="Times New Roman" w:hAnsi="Times New Roman" w:cs="Times New Roman"/>
      <w:i/>
      <w:iCs/>
      <w:sz w:val="22"/>
      <w:szCs w:val="22"/>
    </w:rPr>
  </w:style>
  <w:style w:type="character" w:styleId="926" w:customStyle="1">
    <w:name w:val="Основной текст + 8 pt"/>
    <w:basedOn w:val="908"/>
    <w:uiPriority w:val="99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styleId="927" w:customStyle="1">
    <w:name w:val="Основной текст (20)"/>
    <w:basedOn w:val="744"/>
    <w:uiPriority w:val="99"/>
    <w:rPr>
      <w:rFonts w:ascii="Times New Roman" w:hAnsi="Times New Roman" w:cs="Times New Roman"/>
      <w:sz w:val="18"/>
      <w:szCs w:val="18"/>
    </w:rPr>
  </w:style>
  <w:style w:type="paragraph" w:styleId="928" w:customStyle="1">
    <w:name w:val="msonormalcxspmiddle"/>
    <w:basedOn w:val="739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9" w:customStyle="1">
    <w:name w:val="msonormalcxspmiddlecxsplast"/>
    <w:basedOn w:val="739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image" Target="media/image1.png"/><Relationship Id="rId13" Type="http://schemas.openxmlformats.org/officeDocument/2006/relationships/hyperlink" Target="http://base.garant.ru" TargetMode="External"/><Relationship Id="rId14" Type="http://schemas.openxmlformats.org/officeDocument/2006/relationships/hyperlink" Target="http://pravo.gov.ru/proxy/ips/?docbody=&amp;nd=102063865&amp;rdk=&amp;backlink=1" TargetMode="External"/><Relationship Id="rId15" Type="http://schemas.openxmlformats.org/officeDocument/2006/relationships/hyperlink" Target="http://ozpp.ru/laws2/postan/post7.html" TargetMode="External"/><Relationship Id="rId16" Type="http://schemas.openxmlformats.org/officeDocument/2006/relationships/hyperlink" Target="http://www.ohranatruda.ru/ot_biblio/normativ/data_normativ/46/46201/" TargetMode="External"/><Relationship Id="rId17" Type="http://schemas.openxmlformats.org/officeDocument/2006/relationships/hyperlink" Target="http://fcior.edu.ru/catalog/meta/5/p/page.html" TargetMode="External"/><Relationship Id="rId18" Type="http://schemas.openxmlformats.org/officeDocument/2006/relationships/hyperlink" Target="http://www.jur-jur.ru/journals/jur22/index.html" TargetMode="External"/><Relationship Id="rId19" Type="http://schemas.openxmlformats.org/officeDocument/2006/relationships/hyperlink" Target="http://www.eda-server.ru/gastronom/" TargetMode="External"/><Relationship Id="rId20" Type="http://schemas.openxmlformats.org/officeDocument/2006/relationships/hyperlink" Target="http://www.eda-server.ru/culinary-school/" TargetMode="External"/><Relationship Id="rId21" Type="http://schemas.openxmlformats.org/officeDocument/2006/relationships/hyperlink" Target="http://www.pitportal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Кисаубаева</cp:lastModifiedBy>
  <cp:revision>40</cp:revision>
  <dcterms:created xsi:type="dcterms:W3CDTF">2018-11-13T10:46:00Z</dcterms:created>
  <dcterms:modified xsi:type="dcterms:W3CDTF">2025-09-08T09:17:11Z</dcterms:modified>
</cp:coreProperties>
</file>